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469E" w:rsidRPr="00420ACD" w:rsidRDefault="00A1469E" w:rsidP="00A1469E">
      <w:pPr>
        <w:pStyle w:val="Header"/>
        <w:tabs>
          <w:tab w:val="right" w:pos="9639"/>
        </w:tabs>
        <w:rPr>
          <w:i/>
          <w:iCs/>
          <w:noProof w:val="0"/>
          <w:sz w:val="32"/>
          <w:szCs w:val="32"/>
        </w:rPr>
      </w:pPr>
      <w:bookmarkStart w:id="0" w:name="OLE_LINK5"/>
      <w:bookmarkStart w:id="1" w:name="OLE_LINK6"/>
      <w:r w:rsidRPr="7EA655E9">
        <w:rPr>
          <w:noProof w:val="0"/>
          <w:sz w:val="24"/>
          <w:szCs w:val="24"/>
        </w:rPr>
        <w:t>3GPP T</w:t>
      </w:r>
      <w:bookmarkStart w:id="2" w:name="_Ref452454252"/>
      <w:bookmarkEnd w:id="2"/>
      <w:r w:rsidRPr="7EA655E9">
        <w:rPr>
          <w:noProof w:val="0"/>
          <w:sz w:val="24"/>
          <w:szCs w:val="24"/>
        </w:rPr>
        <w:t>SG-RAN WG1</w:t>
      </w:r>
      <w:r>
        <w:rPr>
          <w:noProof w:val="0"/>
          <w:sz w:val="24"/>
          <w:szCs w:val="24"/>
        </w:rPr>
        <w:t xml:space="preserve"> #NR1801</w:t>
      </w:r>
      <w:r w:rsidRPr="00420ACD">
        <w:rPr>
          <w:bCs/>
          <w:noProof w:val="0"/>
          <w:sz w:val="24"/>
        </w:rPr>
        <w:tab/>
      </w:r>
      <w:r w:rsidRPr="005F365F">
        <w:rPr>
          <w:bCs/>
          <w:noProof w:val="0"/>
          <w:sz w:val="24"/>
        </w:rPr>
        <w:t>R1-</w:t>
      </w:r>
      <w:r w:rsidRPr="008F7986">
        <w:rPr>
          <w:bCs/>
          <w:noProof w:val="0"/>
          <w:sz w:val="24"/>
          <w:lang w:eastAsia="ja-JP"/>
        </w:rPr>
        <w:t>1</w:t>
      </w:r>
      <w:r w:rsidR="00CD5A0E">
        <w:rPr>
          <w:bCs/>
          <w:noProof w:val="0"/>
          <w:sz w:val="24"/>
          <w:lang w:eastAsia="ja-JP"/>
        </w:rPr>
        <w:t>800940</w:t>
      </w:r>
      <w:bookmarkStart w:id="3" w:name="_GoBack"/>
      <w:bookmarkEnd w:id="3"/>
    </w:p>
    <w:p w:rsidR="00A1469E" w:rsidRDefault="00A1469E" w:rsidP="00A1469E">
      <w:pPr>
        <w:pStyle w:val="Header"/>
        <w:rPr>
          <w:noProof w:val="0"/>
          <w:sz w:val="24"/>
        </w:rPr>
      </w:pPr>
      <w:bookmarkStart w:id="4" w:name="_Hlk503255030"/>
      <w:bookmarkEnd w:id="0"/>
      <w:bookmarkEnd w:id="1"/>
      <w:r>
        <w:rPr>
          <w:noProof w:val="0"/>
          <w:sz w:val="24"/>
        </w:rPr>
        <w:t>Vancouver</w:t>
      </w:r>
      <w:r w:rsidRPr="00E4571A">
        <w:rPr>
          <w:noProof w:val="0"/>
          <w:sz w:val="24"/>
        </w:rPr>
        <w:t xml:space="preserve">, </w:t>
      </w:r>
      <w:r>
        <w:rPr>
          <w:noProof w:val="0"/>
          <w:sz w:val="24"/>
        </w:rPr>
        <w:t>BC</w:t>
      </w:r>
      <w:r w:rsidRPr="00E4571A">
        <w:rPr>
          <w:noProof w:val="0"/>
          <w:sz w:val="24"/>
        </w:rPr>
        <w:t xml:space="preserve">, </w:t>
      </w:r>
      <w:r>
        <w:rPr>
          <w:noProof w:val="0"/>
          <w:sz w:val="24"/>
        </w:rPr>
        <w:t>Canada</w:t>
      </w:r>
      <w:r w:rsidRPr="00E4571A">
        <w:rPr>
          <w:noProof w:val="0"/>
          <w:sz w:val="24"/>
        </w:rPr>
        <w:t>, 2</w:t>
      </w:r>
      <w:r>
        <w:rPr>
          <w:noProof w:val="0"/>
          <w:sz w:val="24"/>
        </w:rPr>
        <w:t>2</w:t>
      </w:r>
      <w:r w:rsidRPr="00EC6294">
        <w:rPr>
          <w:noProof w:val="0"/>
          <w:sz w:val="24"/>
          <w:vertAlign w:val="superscript"/>
        </w:rPr>
        <w:t>nd</w:t>
      </w:r>
      <w:r>
        <w:rPr>
          <w:noProof w:val="0"/>
          <w:sz w:val="24"/>
        </w:rPr>
        <w:t xml:space="preserve"> January – 26</w:t>
      </w:r>
      <w:r w:rsidRPr="00EC6294">
        <w:rPr>
          <w:noProof w:val="0"/>
          <w:sz w:val="24"/>
          <w:vertAlign w:val="superscript"/>
        </w:rPr>
        <w:t>th</w:t>
      </w:r>
      <w:r>
        <w:rPr>
          <w:noProof w:val="0"/>
          <w:sz w:val="24"/>
        </w:rPr>
        <w:t xml:space="preserve"> January 2018</w:t>
      </w:r>
    </w:p>
    <w:bookmarkEnd w:id="4"/>
    <w:p w:rsidR="00A1469E" w:rsidRPr="00420ACD" w:rsidRDefault="00A1469E" w:rsidP="00A1469E">
      <w:pPr>
        <w:pStyle w:val="Header"/>
        <w:rPr>
          <w:bCs/>
          <w:noProof w:val="0"/>
          <w:sz w:val="24"/>
          <w:lang w:eastAsia="ja-JP"/>
        </w:rPr>
      </w:pPr>
    </w:p>
    <w:p w:rsidR="00A1469E" w:rsidRPr="00420ACD" w:rsidRDefault="00A1469E" w:rsidP="00A1469E">
      <w:pPr>
        <w:pStyle w:val="CRCoverPage"/>
        <w:rPr>
          <w:rFonts w:cs="Arial"/>
          <w:b/>
          <w:bCs/>
          <w:sz w:val="24"/>
          <w:szCs w:val="24"/>
          <w:lang w:val="en-US" w:eastAsia="ja-JP"/>
        </w:rPr>
      </w:pPr>
      <w:r w:rsidRPr="7EA655E9">
        <w:rPr>
          <w:rFonts w:cs="Arial"/>
          <w:b/>
          <w:bCs/>
          <w:sz w:val="24"/>
          <w:szCs w:val="24"/>
          <w:lang w:val="en-US"/>
        </w:rPr>
        <w:t>Agenda item:</w:t>
      </w:r>
      <w:r w:rsidR="002E79CD">
        <w:rPr>
          <w:rFonts w:cs="Arial"/>
          <w:b/>
          <w:bCs/>
          <w:sz w:val="24"/>
          <w:lang w:val="en-US"/>
        </w:rPr>
        <w:tab/>
      </w:r>
      <w:r w:rsidR="002E79CD">
        <w:rPr>
          <w:rFonts w:cs="Arial"/>
          <w:b/>
          <w:bCs/>
          <w:sz w:val="24"/>
          <w:szCs w:val="24"/>
          <w:lang w:val="en-US"/>
        </w:rPr>
        <w:t>7.3.3.4</w:t>
      </w:r>
    </w:p>
    <w:p w:rsidR="00A1469E" w:rsidRPr="00420ACD" w:rsidRDefault="00A1469E" w:rsidP="00A1469E">
      <w:pPr>
        <w:tabs>
          <w:tab w:val="left" w:pos="1985"/>
        </w:tabs>
        <w:ind w:left="1985" w:hanging="1985"/>
        <w:rPr>
          <w:rFonts w:ascii="Arial" w:hAnsi="Arial" w:cs="Arial"/>
          <w:b/>
          <w:bCs/>
          <w:sz w:val="24"/>
          <w:szCs w:val="24"/>
          <w:lang w:val="en-US"/>
        </w:rPr>
      </w:pPr>
      <w:r w:rsidRPr="7EA655E9">
        <w:rPr>
          <w:rFonts w:ascii="Arial" w:hAnsi="Arial" w:cs="Arial"/>
          <w:b/>
          <w:bCs/>
          <w:sz w:val="24"/>
          <w:szCs w:val="24"/>
          <w:lang w:val="en-US"/>
        </w:rPr>
        <w:t>Source:</w:t>
      </w:r>
      <w:r w:rsidRPr="00420ACD">
        <w:rPr>
          <w:rFonts w:ascii="Arial" w:hAnsi="Arial" w:cs="Arial"/>
          <w:b/>
          <w:bCs/>
          <w:sz w:val="24"/>
          <w:lang w:val="en-US"/>
        </w:rPr>
        <w:tab/>
      </w:r>
      <w:bookmarkStart w:id="5" w:name="OLE_LINK1"/>
      <w:bookmarkStart w:id="6" w:name="OLE_LINK2"/>
      <w:r w:rsidR="002E79CD">
        <w:rPr>
          <w:rFonts w:ascii="Arial" w:hAnsi="Arial" w:cs="Arial"/>
          <w:b/>
          <w:bCs/>
          <w:sz w:val="24"/>
          <w:lang w:val="en-US"/>
        </w:rPr>
        <w:tab/>
      </w:r>
      <w:r w:rsidRPr="7EA655E9">
        <w:rPr>
          <w:rFonts w:ascii="Arial" w:hAnsi="Arial" w:cs="Arial"/>
          <w:b/>
          <w:bCs/>
          <w:sz w:val="24"/>
          <w:szCs w:val="24"/>
          <w:lang w:val="en-US"/>
        </w:rPr>
        <w:t>Nokia</w:t>
      </w:r>
      <w:bookmarkEnd w:id="5"/>
      <w:bookmarkEnd w:id="6"/>
      <w:r w:rsidRPr="7EA655E9">
        <w:rPr>
          <w:rFonts w:ascii="Arial" w:hAnsi="Arial" w:cs="Arial"/>
          <w:b/>
          <w:bCs/>
          <w:sz w:val="24"/>
          <w:szCs w:val="24"/>
          <w:lang w:val="en-US"/>
        </w:rPr>
        <w:t xml:space="preserve">, Nokia Shanghai Bell </w:t>
      </w:r>
    </w:p>
    <w:p w:rsidR="00A1469E" w:rsidRPr="00420ACD" w:rsidRDefault="00A1469E" w:rsidP="00A1469E">
      <w:pPr>
        <w:ind w:left="1985" w:hanging="1985"/>
        <w:rPr>
          <w:rFonts w:ascii="Arial" w:hAnsi="Arial" w:cs="Arial"/>
          <w:b/>
          <w:bCs/>
          <w:sz w:val="24"/>
          <w:szCs w:val="24"/>
          <w:lang w:val="en-US"/>
        </w:rPr>
      </w:pPr>
      <w:r w:rsidRPr="7EA655E9">
        <w:rPr>
          <w:rFonts w:ascii="Arial" w:hAnsi="Arial" w:cs="Arial"/>
          <w:b/>
          <w:bCs/>
          <w:sz w:val="24"/>
          <w:szCs w:val="24"/>
          <w:lang w:val="en-US"/>
        </w:rPr>
        <w:t>Title:</w:t>
      </w:r>
      <w:r w:rsidRPr="00420ACD">
        <w:rPr>
          <w:rFonts w:ascii="Arial" w:hAnsi="Arial" w:cs="Arial"/>
          <w:b/>
          <w:bCs/>
          <w:sz w:val="24"/>
          <w:lang w:val="en-US"/>
        </w:rPr>
        <w:tab/>
      </w:r>
      <w:r w:rsidR="002E79CD">
        <w:rPr>
          <w:rFonts w:ascii="Arial" w:hAnsi="Arial" w:cs="Arial"/>
          <w:b/>
          <w:bCs/>
          <w:sz w:val="24"/>
          <w:lang w:val="en-US"/>
        </w:rPr>
        <w:tab/>
      </w:r>
      <w:r w:rsidR="00552E72">
        <w:rPr>
          <w:rFonts w:ascii="Arial" w:hAnsi="Arial" w:cs="Arial"/>
          <w:b/>
          <w:bCs/>
          <w:sz w:val="24"/>
          <w:lang w:val="en-US"/>
        </w:rPr>
        <w:t>Remaining details on PUSCH hopping procedure</w:t>
      </w:r>
    </w:p>
    <w:p w:rsidR="00A1469E" w:rsidRPr="00420ACD" w:rsidRDefault="00A1469E" w:rsidP="00A1469E">
      <w:pPr>
        <w:rPr>
          <w:rFonts w:ascii="Arial" w:hAnsi="Arial" w:cs="Arial"/>
          <w:b/>
          <w:bCs/>
          <w:sz w:val="24"/>
          <w:szCs w:val="24"/>
          <w:lang w:val="en-US"/>
        </w:rPr>
      </w:pPr>
      <w:r w:rsidRPr="7EA655E9">
        <w:rPr>
          <w:rFonts w:ascii="Arial" w:hAnsi="Arial" w:cs="Arial"/>
          <w:b/>
          <w:bCs/>
          <w:sz w:val="24"/>
          <w:szCs w:val="24"/>
          <w:lang w:val="en-US"/>
        </w:rPr>
        <w:t>Document for:</w:t>
      </w:r>
      <w:r>
        <w:rPr>
          <w:rFonts w:ascii="Arial" w:hAnsi="Arial" w:cs="Arial"/>
          <w:b/>
          <w:bCs/>
          <w:sz w:val="24"/>
          <w:szCs w:val="24"/>
          <w:lang w:val="en-US"/>
        </w:rPr>
        <w:tab/>
      </w:r>
      <w:r w:rsidRPr="7EA655E9">
        <w:rPr>
          <w:rFonts w:ascii="Arial" w:hAnsi="Arial" w:cs="Arial"/>
          <w:b/>
          <w:bCs/>
          <w:sz w:val="24"/>
          <w:szCs w:val="24"/>
          <w:lang w:val="en-US"/>
        </w:rPr>
        <w:t>Discussion and Decision</w:t>
      </w:r>
    </w:p>
    <w:p w:rsidR="00A1469E" w:rsidRPr="00420ACD" w:rsidRDefault="00A1469E" w:rsidP="00A1469E">
      <w:pPr>
        <w:pStyle w:val="Heading1"/>
        <w:rPr>
          <w:lang w:val="en-US"/>
        </w:rPr>
      </w:pPr>
      <w:r w:rsidRPr="00420ACD">
        <w:rPr>
          <w:lang w:val="en-US"/>
        </w:rPr>
        <w:t>1</w:t>
      </w:r>
      <w:r w:rsidRPr="00420ACD">
        <w:rPr>
          <w:lang w:val="en-US"/>
        </w:rPr>
        <w:tab/>
        <w:t>Introduction</w:t>
      </w:r>
    </w:p>
    <w:p w:rsidR="00A1469E" w:rsidRPr="002E79CD" w:rsidRDefault="00A1469E" w:rsidP="00A1469E">
      <w:pPr>
        <w:spacing w:after="120"/>
        <w:jc w:val="both"/>
        <w:rPr>
          <w:rFonts w:eastAsiaTheme="minorHAnsi"/>
          <w:bCs/>
          <w:lang w:val="en-US"/>
        </w:rPr>
      </w:pPr>
      <w:r w:rsidRPr="002E79CD">
        <w:rPr>
          <w:rFonts w:eastAsiaTheme="minorHAnsi"/>
          <w:bCs/>
          <w:lang w:val="en-US"/>
        </w:rPr>
        <w:t>During RAN plenary #78, the release 15 NR specifications were approved. Furthermore, it was agreed that during the first quarter of 2018, RAN1 will continue to focus on the stabilizing of the basic and essential functionalities within the scope of the December drop.</w:t>
      </w:r>
    </w:p>
    <w:p w:rsidR="00A1469E" w:rsidRPr="002E79CD" w:rsidRDefault="00A1469E" w:rsidP="00A1469E">
      <w:pPr>
        <w:spacing w:after="120"/>
        <w:jc w:val="both"/>
        <w:rPr>
          <w:lang w:val="en-US"/>
        </w:rPr>
      </w:pPr>
      <w:r w:rsidRPr="002E79CD" w:rsidDel="000452C6">
        <w:rPr>
          <w:lang w:val="en-US"/>
        </w:rPr>
        <w:t>In this contribution</w:t>
      </w:r>
      <w:r w:rsidRPr="002E79CD">
        <w:rPr>
          <w:lang w:val="en-US"/>
        </w:rPr>
        <w:t xml:space="preserve">, we address the remaining open points on </w:t>
      </w:r>
      <w:r w:rsidR="002E79CD">
        <w:rPr>
          <w:lang w:val="en-US"/>
        </w:rPr>
        <w:t>UL data transmission procedure</w:t>
      </w:r>
      <w:r w:rsidRPr="002E79CD">
        <w:rPr>
          <w:lang w:val="en-US"/>
        </w:rPr>
        <w:t xml:space="preserve">. Specifically, we </w:t>
      </w:r>
      <w:r w:rsidR="002E79CD">
        <w:rPr>
          <w:lang w:val="en-US"/>
        </w:rPr>
        <w:t>consider the following point</w:t>
      </w:r>
      <w:r w:rsidRPr="002E79CD">
        <w:rPr>
          <w:lang w:val="en-US"/>
        </w:rPr>
        <w:t>:</w:t>
      </w:r>
    </w:p>
    <w:p w:rsidR="00A1469E" w:rsidRPr="002E79CD" w:rsidRDefault="00A1469E" w:rsidP="00A1469E">
      <w:pPr>
        <w:pStyle w:val="ListParagraph"/>
        <w:numPr>
          <w:ilvl w:val="0"/>
          <w:numId w:val="2"/>
        </w:numPr>
        <w:spacing w:after="120"/>
        <w:jc w:val="both"/>
        <w:rPr>
          <w:sz w:val="20"/>
          <w:szCs w:val="20"/>
          <w:lang w:val="en-US"/>
        </w:rPr>
      </w:pPr>
      <w:r w:rsidRPr="002E79CD">
        <w:rPr>
          <w:sz w:val="20"/>
          <w:szCs w:val="20"/>
          <w:lang w:val="en-US"/>
        </w:rPr>
        <w:t>Inter-slot hopping p</w:t>
      </w:r>
      <w:r w:rsidR="002E79CD">
        <w:rPr>
          <w:sz w:val="20"/>
          <w:szCs w:val="20"/>
          <w:lang w:val="en-US"/>
        </w:rPr>
        <w:t>attern in case of multi-slot PUS</w:t>
      </w:r>
      <w:r w:rsidRPr="002E79CD">
        <w:rPr>
          <w:sz w:val="20"/>
          <w:szCs w:val="20"/>
          <w:lang w:val="en-US"/>
        </w:rPr>
        <w:t>CH transmission.</w:t>
      </w:r>
    </w:p>
    <w:p w:rsidR="00A1469E" w:rsidRPr="002E79CD" w:rsidRDefault="002E79CD" w:rsidP="002E79CD">
      <w:pPr>
        <w:pStyle w:val="Heading1"/>
        <w:rPr>
          <w:lang w:val="en-US"/>
        </w:rPr>
      </w:pPr>
      <w:r>
        <w:rPr>
          <w:color w:val="000000" w:themeColor="text1"/>
          <w:lang w:val="en-US"/>
        </w:rPr>
        <w:t>2</w:t>
      </w:r>
      <w:r>
        <w:rPr>
          <w:color w:val="000000" w:themeColor="text1"/>
          <w:lang w:val="en-US"/>
        </w:rPr>
        <w:tab/>
      </w:r>
      <w:r w:rsidR="00A1469E" w:rsidRPr="7EA655E9">
        <w:rPr>
          <w:lang w:val="en-US"/>
        </w:rPr>
        <w:t>Discussion</w:t>
      </w:r>
    </w:p>
    <w:p w:rsidR="00A1469E" w:rsidRPr="00EB6D99" w:rsidRDefault="00A1469E" w:rsidP="00A1469E">
      <w:pPr>
        <w:pStyle w:val="Heading2"/>
      </w:pPr>
      <w:r w:rsidRPr="00EB6D99">
        <w:t>2.</w:t>
      </w:r>
      <w:r w:rsidR="002E79CD">
        <w:t>1</w:t>
      </w:r>
      <w:r w:rsidRPr="00EB6D99">
        <w:tab/>
        <w:t>Inter-slot hopping pattern in case o</w:t>
      </w:r>
      <w:r w:rsidR="00552E72">
        <w:t>f multi-slot PUS</w:t>
      </w:r>
      <w:r w:rsidR="00B2308D">
        <w:t>CH transmission</w:t>
      </w:r>
    </w:p>
    <w:p w:rsidR="002E79CD" w:rsidRDefault="009C2338" w:rsidP="00A1469E">
      <w:pPr>
        <w:jc w:val="both"/>
        <w:rPr>
          <w:lang w:val="en-US"/>
        </w:rPr>
      </w:pPr>
      <w:r>
        <w:rPr>
          <w:noProof/>
        </w:rPr>
        <mc:AlternateContent>
          <mc:Choice Requires="wps">
            <w:drawing>
              <wp:anchor distT="0" distB="0" distL="114300" distR="114300" simplePos="0" relativeHeight="251660288" behindDoc="0" locked="0" layoutInCell="1" allowOverlap="1" wp14:anchorId="21262980" wp14:editId="5012D4FD">
                <wp:simplePos x="0" y="0"/>
                <wp:positionH relativeFrom="margin">
                  <wp:align>left</wp:align>
                </wp:positionH>
                <wp:positionV relativeFrom="paragraph">
                  <wp:posOffset>407670</wp:posOffset>
                </wp:positionV>
                <wp:extent cx="6031230" cy="1828800"/>
                <wp:effectExtent l="0" t="0" r="26670" b="16510"/>
                <wp:wrapSquare wrapText="bothSides"/>
                <wp:docPr id="2" name="Text Box 2"/>
                <wp:cNvGraphicFramePr/>
                <a:graphic xmlns:a="http://schemas.openxmlformats.org/drawingml/2006/main">
                  <a:graphicData uri="http://schemas.microsoft.com/office/word/2010/wordprocessingShape">
                    <wps:wsp>
                      <wps:cNvSpPr txBox="1"/>
                      <wps:spPr>
                        <a:xfrm>
                          <a:off x="0" y="0"/>
                          <a:ext cx="6031230" cy="1828800"/>
                        </a:xfrm>
                        <a:prstGeom prst="rect">
                          <a:avLst/>
                        </a:prstGeom>
                        <a:noFill/>
                        <a:ln w="6350">
                          <a:solidFill>
                            <a:prstClr val="black"/>
                          </a:solidFill>
                        </a:ln>
                      </wps:spPr>
                      <wps:txbx>
                        <w:txbxContent>
                          <w:p w:rsidR="003862FF" w:rsidRPr="003862FF" w:rsidRDefault="003862FF" w:rsidP="003862FF">
                            <w:r w:rsidRPr="003862FF">
                              <w:rPr>
                                <w:highlight w:val="green"/>
                              </w:rPr>
                              <w:t>Agreements</w:t>
                            </w:r>
                            <w:r w:rsidRPr="003862FF">
                              <w:t>:</w:t>
                            </w:r>
                          </w:p>
                          <w:p w:rsidR="00A1469E" w:rsidRPr="003862FF" w:rsidRDefault="003862FF" w:rsidP="003862FF">
                            <w:pPr>
                              <w:pStyle w:val="ListParagraph"/>
                              <w:numPr>
                                <w:ilvl w:val="0"/>
                                <w:numId w:val="6"/>
                              </w:numPr>
                              <w:spacing w:afterLines="50" w:after="120"/>
                              <w:contextualSpacing w:val="0"/>
                              <w:jc w:val="both"/>
                              <w:rPr>
                                <w:rFonts w:eastAsia="Times New Roman"/>
                                <w:sz w:val="20"/>
                                <w:szCs w:val="20"/>
                                <w:lang w:val="en-US"/>
                              </w:rPr>
                            </w:pPr>
                            <w:r w:rsidRPr="003862FF">
                              <w:rPr>
                                <w:rFonts w:eastAsia="Times New Roman"/>
                                <w:sz w:val="20"/>
                                <w:szCs w:val="20"/>
                                <w:lang w:val="en-US"/>
                              </w:rPr>
                              <w:t xml:space="preserve">For PUSCH other than Msg.3 over multiple slots, the intra-slot hopping and inter-slot hopping are not enabled at the same time for a </w:t>
                            </w:r>
                            <w:r w:rsidRPr="003862FF">
                              <w:rPr>
                                <w:rFonts w:eastAsia="Times New Roman" w:hint="eastAsia"/>
                                <w:sz w:val="20"/>
                                <w:szCs w:val="20"/>
                                <w:lang w:val="en-US"/>
                              </w:rPr>
                              <w:t xml:space="preserve">given carrier for a </w:t>
                            </w:r>
                            <w:r w:rsidRPr="003862FF">
                              <w:rPr>
                                <w:rFonts w:eastAsia="Times New Roman"/>
                                <w:sz w:val="20"/>
                                <w:szCs w:val="20"/>
                                <w:lang w:val="en-US"/>
                              </w:rPr>
                              <w:t>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21262980" id="_x0000_t202" coordsize="21600,21600" o:spt="202" path="m,l,21600r21600,l21600,xe">
                <v:stroke joinstyle="miter"/>
                <v:path gradientshapeok="t" o:connecttype="rect"/>
              </v:shapetype>
              <v:shape id="Text Box 2" o:spid="_x0000_s1026" type="#_x0000_t202" style="position:absolute;left:0;text-align:left;margin-left:0;margin-top:32.1pt;width:474.9pt;height:2in;z-index:251660288;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" filled="f" strokeweight=".5pt">
                <v:textbox style="mso-fit-shape-to-text:t">
                  <w:txbxContent>
                    <w:p w:rsidR="003862FF" w:rsidRPr="003862FF" w:rsidRDefault="003862FF" w:rsidP="003862FF">
                      <w:r w:rsidRPr="003862FF">
                        <w:rPr>
                          <w:highlight w:val="green"/>
                        </w:rPr>
                        <w:t>Agreements</w:t>
                      </w:r>
                      <w:r w:rsidRPr="003862FF">
                        <w:t>:</w:t>
                      </w:r>
                    </w:p>
                    <w:p w:rsidR="00A1469E" w:rsidRPr="003862FF" w:rsidRDefault="003862FF" w:rsidP="003862FF">
                      <w:pPr>
                        <w:pStyle w:val="ListParagraph"/>
                        <w:numPr>
                          <w:ilvl w:val="0"/>
                          <w:numId w:val="6"/>
                        </w:numPr>
                        <w:spacing w:afterLines="50" w:after="120"/>
                        <w:contextualSpacing w:val="0"/>
                        <w:jc w:val="both"/>
                        <w:rPr>
                          <w:rFonts w:eastAsia="Times New Roman"/>
                          <w:sz w:val="20"/>
                          <w:szCs w:val="20"/>
                          <w:lang w:val="en-US"/>
                        </w:rPr>
                      </w:pPr>
                      <w:r w:rsidRPr="003862FF">
                        <w:rPr>
                          <w:rFonts w:eastAsia="Times New Roman"/>
                          <w:sz w:val="20"/>
                          <w:szCs w:val="20"/>
                          <w:lang w:val="en-US"/>
                        </w:rPr>
                        <w:t xml:space="preserve">For PUSCH other than Msg.3 over multiple slots, the intra-slot hopping and inter-slot hopping are not enabled at the same time for a </w:t>
                      </w:r>
                      <w:r w:rsidRPr="003862FF">
                        <w:rPr>
                          <w:rFonts w:eastAsia="Times New Roman" w:hint="eastAsia"/>
                          <w:sz w:val="20"/>
                          <w:szCs w:val="20"/>
                          <w:lang w:val="en-US"/>
                        </w:rPr>
                        <w:t xml:space="preserve">given carrier for a </w:t>
                      </w:r>
                      <w:r w:rsidRPr="003862FF">
                        <w:rPr>
                          <w:rFonts w:eastAsia="Times New Roman"/>
                          <w:sz w:val="20"/>
                          <w:szCs w:val="20"/>
                          <w:lang w:val="en-US"/>
                        </w:rPr>
                        <w:t>UE.</w:t>
                      </w:r>
                    </w:p>
                  </w:txbxContent>
                </v:textbox>
                <w10:wrap type="square" anchorx="margin"/>
              </v:shape>
            </w:pict>
          </mc:Fallback>
        </mc:AlternateContent>
      </w:r>
      <w:r w:rsidR="00A1469E">
        <w:rPr>
          <w:lang w:val="en-US"/>
        </w:rPr>
        <w:t xml:space="preserve">In RAN1#91 </w:t>
      </w:r>
      <w:r w:rsidR="00A1469E">
        <w:rPr>
          <w:lang w:val="en-US"/>
        </w:rPr>
        <w:fldChar w:fldCharType="begin"/>
      </w:r>
      <w:r w:rsidR="00A1469E">
        <w:rPr>
          <w:lang w:val="en-US"/>
        </w:rPr>
        <w:instrText xml:space="preserve"> REF _Ref503353575 \r \h </w:instrText>
      </w:r>
      <w:r w:rsidR="00A1469E">
        <w:rPr>
          <w:lang w:val="en-US"/>
        </w:rPr>
      </w:r>
      <w:r w:rsidR="00A1469E">
        <w:rPr>
          <w:lang w:val="en-US"/>
        </w:rPr>
        <w:fldChar w:fldCharType="separate"/>
      </w:r>
      <w:r w:rsidR="00A1469E">
        <w:rPr>
          <w:lang w:val="en-US"/>
        </w:rPr>
        <w:t>[1]</w:t>
      </w:r>
      <w:r w:rsidR="00A1469E">
        <w:rPr>
          <w:lang w:val="en-US"/>
        </w:rPr>
        <w:fldChar w:fldCharType="end"/>
      </w:r>
      <w:r w:rsidR="00A1469E">
        <w:rPr>
          <w:lang w:val="en-US"/>
        </w:rPr>
        <w:t xml:space="preserve">, </w:t>
      </w:r>
      <w:r w:rsidR="0028362C">
        <w:rPr>
          <w:lang w:val="en-US"/>
        </w:rPr>
        <w:t>it was agreed that inter-slot and intra-slot hopping for a PUSCH transmission repeated across multiple slots will not be simultaneously enabled.</w:t>
      </w:r>
    </w:p>
    <w:p w:rsidR="00A1469E" w:rsidRDefault="00A1469E" w:rsidP="00A1469E">
      <w:pPr>
        <w:jc w:val="both"/>
        <w:rPr>
          <w:lang w:val="en-US"/>
        </w:rPr>
      </w:pPr>
    </w:p>
    <w:p w:rsidR="003862FF" w:rsidRPr="0048482F" w:rsidRDefault="003862FF" w:rsidP="003862FF">
      <w:pPr>
        <w:rPr>
          <w:color w:val="000000"/>
        </w:rPr>
      </w:pPr>
      <w:r>
        <w:rPr>
          <w:lang w:val="en-US"/>
        </w:rPr>
        <w:t xml:space="preserve">Furthermore, it was agreed that the frequency hopping offsets are explicitly configured by UE specific RRC signaling. </w:t>
      </w:r>
      <w:r w:rsidRPr="0048482F">
        <w:rPr>
          <w:color w:val="000000"/>
        </w:rPr>
        <w:t xml:space="preserve">When frequency hopping on PUSCH is enabled and for resource allocation type 1, frequency offsets are configured by higher layer parameter </w:t>
      </w:r>
      <w:r w:rsidRPr="0048482F">
        <w:rPr>
          <w:i/>
          <w:color w:val="000000"/>
        </w:rPr>
        <w:t>Frequency-hopping-offsets-set</w:t>
      </w:r>
      <w:r w:rsidRPr="0048482F">
        <w:rPr>
          <w:color w:val="000000"/>
        </w:rPr>
        <w:t>:</w:t>
      </w:r>
    </w:p>
    <w:p w:rsidR="003862FF" w:rsidRPr="0048482F" w:rsidRDefault="003862FF" w:rsidP="003862FF">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rsidR="003862FF" w:rsidRPr="0048482F" w:rsidRDefault="003862FF" w:rsidP="003862FF">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greater than [50] PRBs, one of four higher layer configured offsets is indicated in the UL grant</w:t>
      </w:r>
    </w:p>
    <w:p w:rsidR="00A1469E" w:rsidRDefault="004D2D72" w:rsidP="00A1469E">
      <w:pPr>
        <w:jc w:val="both"/>
        <w:rPr>
          <w:lang w:val="en-US"/>
        </w:rPr>
      </w:pPr>
      <w:r>
        <w:rPr>
          <w:lang w:val="en-US"/>
        </w:rPr>
        <w:t>When frequency hopping is enabled, the starting RB for each hop is given by:</w:t>
      </w:r>
    </w:p>
    <w:p w:rsidR="00A1469E" w:rsidRPr="004D2D72" w:rsidRDefault="004D2D72" w:rsidP="00A1469E">
      <w:pPr>
        <w:pStyle w:val="ListParagraph"/>
        <w:numPr>
          <w:ilvl w:val="0"/>
          <w:numId w:val="2"/>
        </w:numPr>
        <w:jc w:val="both"/>
        <w:rPr>
          <w:sz w:val="20"/>
        </w:rPr>
      </w:pPr>
      <w:r w:rsidRPr="004D2D72">
        <w:rPr>
          <w:position w:val="-12"/>
          <w:sz w:val="20"/>
        </w:rPr>
        <w:object w:dxaOrig="63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5pt;height:18pt" o:ole="">
            <v:imagedata r:id="rId5" o:title=""/>
          </v:shape>
          <o:OLEObject Type="Embed" ProgID="Equation.3" ShapeID="_x0000_i1025" DrawAspect="Content" ObjectID="_1577286810" r:id="rId6"/>
        </w:object>
      </w:r>
      <w:r w:rsidRPr="004D2D72">
        <w:rPr>
          <w:sz w:val="20"/>
        </w:rPr>
        <w:t xml:space="preserve"> for </w:t>
      </w:r>
      <w:proofErr w:type="spellStart"/>
      <w:r w:rsidRPr="004D2D72">
        <w:rPr>
          <w:sz w:val="20"/>
        </w:rPr>
        <w:t>the</w:t>
      </w:r>
      <w:proofErr w:type="spellEnd"/>
      <w:r w:rsidRPr="004D2D72">
        <w:rPr>
          <w:sz w:val="20"/>
        </w:rPr>
        <w:t xml:space="preserve"> </w:t>
      </w:r>
      <w:proofErr w:type="spellStart"/>
      <w:r w:rsidRPr="004D2D72">
        <w:rPr>
          <w:sz w:val="20"/>
        </w:rPr>
        <w:t>first</w:t>
      </w:r>
      <w:proofErr w:type="spellEnd"/>
      <w:r w:rsidRPr="004D2D72">
        <w:rPr>
          <w:sz w:val="20"/>
        </w:rPr>
        <w:t xml:space="preserve"> hop</w:t>
      </w:r>
    </w:p>
    <w:p w:rsidR="004D2D72" w:rsidRPr="004D2D72" w:rsidRDefault="004D2D72" w:rsidP="00A1469E">
      <w:pPr>
        <w:pStyle w:val="ListParagraph"/>
        <w:numPr>
          <w:ilvl w:val="0"/>
          <w:numId w:val="2"/>
        </w:numPr>
        <w:jc w:val="both"/>
        <w:rPr>
          <w:sz w:val="20"/>
        </w:rPr>
      </w:pPr>
      <w:r w:rsidRPr="004D2D72">
        <w:rPr>
          <w:position w:val="-12"/>
          <w:sz w:val="20"/>
        </w:rPr>
        <w:object w:dxaOrig="2680" w:dyaOrig="380">
          <v:shape id="_x0000_i1026" type="#_x0000_t75" style="width:134pt;height:19pt" o:ole="">
            <v:imagedata r:id="rId7" o:title=""/>
          </v:shape>
          <o:OLEObject Type="Embed" ProgID="Equation.3" ShapeID="_x0000_i1026" DrawAspect="Content" ObjectID="_1577286811" r:id="rId8"/>
        </w:object>
      </w:r>
      <w:r w:rsidRPr="004D2D72">
        <w:rPr>
          <w:sz w:val="20"/>
        </w:rPr>
        <w:t xml:space="preserve"> for </w:t>
      </w:r>
      <w:proofErr w:type="spellStart"/>
      <w:r w:rsidRPr="004D2D72">
        <w:rPr>
          <w:sz w:val="20"/>
        </w:rPr>
        <w:t>the</w:t>
      </w:r>
      <w:proofErr w:type="spellEnd"/>
      <w:r w:rsidRPr="004D2D72">
        <w:rPr>
          <w:sz w:val="20"/>
        </w:rPr>
        <w:t xml:space="preserve"> </w:t>
      </w:r>
      <w:proofErr w:type="spellStart"/>
      <w:r w:rsidRPr="004D2D72">
        <w:rPr>
          <w:sz w:val="20"/>
        </w:rPr>
        <w:t>second</w:t>
      </w:r>
      <w:proofErr w:type="spellEnd"/>
      <w:r w:rsidRPr="004D2D72">
        <w:rPr>
          <w:sz w:val="20"/>
        </w:rPr>
        <w:t xml:space="preserve"> hop</w:t>
      </w:r>
    </w:p>
    <w:p w:rsidR="004D2D72" w:rsidRDefault="004D2D72" w:rsidP="004D2D72">
      <w:pPr>
        <w:jc w:val="both"/>
      </w:pPr>
    </w:p>
    <w:p w:rsidR="004D2D72" w:rsidRDefault="004D2D72" w:rsidP="004D2D72">
      <w:pPr>
        <w:jc w:val="both"/>
      </w:pPr>
      <w:r>
        <w:rPr>
          <w:noProof/>
        </w:rPr>
        <mc:AlternateContent>
          <mc:Choice Requires="wps">
            <w:drawing>
              <wp:anchor distT="0" distB="0" distL="114300" distR="114300" simplePos="0" relativeHeight="251663360" behindDoc="0" locked="0" layoutInCell="1" allowOverlap="1" wp14:anchorId="09454929" wp14:editId="42146144">
                <wp:simplePos x="0" y="0"/>
                <wp:positionH relativeFrom="margin">
                  <wp:align>left</wp:align>
                </wp:positionH>
                <wp:positionV relativeFrom="paragraph">
                  <wp:posOffset>405130</wp:posOffset>
                </wp:positionV>
                <wp:extent cx="6087110" cy="1828800"/>
                <wp:effectExtent l="0" t="0" r="27940" b="10160"/>
                <wp:wrapSquare wrapText="bothSides"/>
                <wp:docPr id="1" name="Text Box 1"/>
                <wp:cNvGraphicFramePr/>
                <a:graphic xmlns:a="http://schemas.openxmlformats.org/drawingml/2006/main">
                  <a:graphicData uri="http://schemas.microsoft.com/office/word/2010/wordprocessingShape">
                    <wps:wsp>
                      <wps:cNvSpPr txBox="1"/>
                      <wps:spPr>
                        <a:xfrm>
                          <a:off x="0" y="0"/>
                          <a:ext cx="6087110" cy="1828800"/>
                        </a:xfrm>
                        <a:prstGeom prst="rect">
                          <a:avLst/>
                        </a:prstGeom>
                        <a:noFill/>
                        <a:ln w="6350">
                          <a:solidFill>
                            <a:prstClr val="black"/>
                          </a:solidFill>
                        </a:ln>
                      </wps:spPr>
                      <wps:txbx>
                        <w:txbxContent>
                          <w:p w:rsidR="004D2D72" w:rsidRPr="004D2D72" w:rsidRDefault="004D2D72" w:rsidP="004D2D72">
                            <w:pPr>
                              <w:rPr>
                                <w:b/>
                              </w:rPr>
                            </w:pPr>
                            <w:r w:rsidRPr="004D2D72">
                              <w:rPr>
                                <w:highlight w:val="green"/>
                              </w:rPr>
                              <w:t>Agreements</w:t>
                            </w:r>
                            <w:r w:rsidRPr="004D2D72">
                              <w:rPr>
                                <w:b/>
                              </w:rPr>
                              <w:t>:</w:t>
                            </w:r>
                          </w:p>
                          <w:p w:rsidR="004D2D72" w:rsidRPr="00C15F11" w:rsidRDefault="004D2D72" w:rsidP="00EF0DAA">
                            <w:pPr>
                              <w:pStyle w:val="ListParagraph"/>
                              <w:numPr>
                                <w:ilvl w:val="1"/>
                                <w:numId w:val="6"/>
                              </w:numPr>
                              <w:spacing w:afterLines="50" w:after="120"/>
                              <w:jc w:val="both"/>
                              <w:rPr>
                                <w:rFonts w:eastAsia="Times New Roman"/>
                                <w:sz w:val="20"/>
                                <w:szCs w:val="20"/>
                                <w:lang w:val="en-US"/>
                              </w:rPr>
                            </w:pPr>
                            <w:r w:rsidRPr="004D2D72">
                              <w:rPr>
                                <w:rFonts w:eastAsia="Times New Roman"/>
                                <w:sz w:val="20"/>
                                <w:szCs w:val="20"/>
                                <w:lang w:val="en-US"/>
                              </w:rPr>
                              <w:t>No additional RRC configuration is needed in determining the hopping boundary for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9454929" id="_x0000_t202" coordsize="21600,21600" o:spt="202" path="m,l,21600r21600,l21600,xe">
                <v:stroke joinstyle="miter"/>
                <v:path gradientshapeok="t" o:connecttype="rect"/>
              </v:shapetype>
              <v:shape id="Text Box 1" o:spid="_x0000_s1027" type="#_x0000_t202" style="position:absolute;left:0;text-align:left;margin-left:0;margin-top:31.9pt;width:479.3pt;height:2in;z-index:251663360;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" filled="f" strokeweight=".5pt">
                <v:textbox style="mso-fit-shape-to-text:t">
                  <w:txbxContent>
                    <w:p w:rsidR="004D2D72" w:rsidRPr="004D2D72" w:rsidRDefault="004D2D72" w:rsidP="004D2D72">
                      <w:pPr>
                        <w:rPr>
                          <w:b/>
                        </w:rPr>
                      </w:pPr>
                      <w:r w:rsidRPr="004D2D72">
                        <w:rPr>
                          <w:highlight w:val="green"/>
                        </w:rPr>
                        <w:t>Agreements</w:t>
                      </w:r>
                      <w:r w:rsidRPr="004D2D72">
                        <w:rPr>
                          <w:b/>
                        </w:rPr>
                        <w:t>:</w:t>
                      </w:r>
                    </w:p>
                    <w:p w:rsidR="004D2D72" w:rsidRPr="00C15F11" w:rsidRDefault="004D2D72" w:rsidP="00EF0DAA">
                      <w:pPr>
                        <w:pStyle w:val="ListParagraph"/>
                        <w:numPr>
                          <w:ilvl w:val="1"/>
                          <w:numId w:val="6"/>
                        </w:numPr>
                        <w:spacing w:afterLines="50" w:after="120"/>
                        <w:jc w:val="both"/>
                        <w:rPr>
                          <w:rFonts w:eastAsia="Times New Roman"/>
                          <w:sz w:val="20"/>
                          <w:szCs w:val="20"/>
                          <w:lang w:val="en-US"/>
                        </w:rPr>
                      </w:pPr>
                      <w:r w:rsidRPr="004D2D72">
                        <w:rPr>
                          <w:rFonts w:eastAsia="Times New Roman"/>
                          <w:sz w:val="20"/>
                          <w:szCs w:val="20"/>
                          <w:lang w:val="en-US"/>
                        </w:rPr>
                        <w:t>No additional RRC configuration is needed in determining the hopping boundary for PUSCH</w:t>
                      </w:r>
                    </w:p>
                  </w:txbxContent>
                </v:textbox>
                <w10:wrap type="square" anchorx="margin"/>
              </v:shape>
            </w:pict>
          </mc:Fallback>
        </mc:AlternateContent>
      </w:r>
      <w:r>
        <w:t xml:space="preserve">In case of intra slot, hopping, there is one hop within the slot. The position of the hop for PUSCH has not been agreed. However, it was agreed that there will be no RRC signalling in determining the hop (from RAN1#91 </w:t>
      </w:r>
      <w:r>
        <w:fldChar w:fldCharType="begin"/>
      </w:r>
      <w:r>
        <w:instrText xml:space="preserve"> REF _Ref503353575 \r \h </w:instrText>
      </w:r>
      <w:r>
        <w:fldChar w:fldCharType="separate"/>
      </w:r>
      <w:r>
        <w:t>[1]</w:t>
      </w:r>
      <w:r>
        <w:fldChar w:fldCharType="end"/>
      </w:r>
      <w:r>
        <w:t>):</w:t>
      </w:r>
    </w:p>
    <w:p w:rsidR="004D2D72" w:rsidRDefault="004D2D72" w:rsidP="004D2D72">
      <w:pPr>
        <w:jc w:val="both"/>
      </w:pPr>
      <w:r>
        <w:rPr>
          <w:noProof/>
        </w:rPr>
        <w:lastRenderedPageBreak/>
        <mc:AlternateContent>
          <mc:Choice Requires="wps">
            <w:drawing>
              <wp:anchor distT="0" distB="0" distL="114300" distR="114300" simplePos="0" relativeHeight="251665408" behindDoc="0" locked="0" layoutInCell="1" allowOverlap="1" wp14:anchorId="660B0EC3" wp14:editId="514244EE">
                <wp:simplePos x="0" y="0"/>
                <wp:positionH relativeFrom="margin">
                  <wp:align>right</wp:align>
                </wp:positionH>
                <wp:positionV relativeFrom="paragraph">
                  <wp:posOffset>552450</wp:posOffset>
                </wp:positionV>
                <wp:extent cx="6093460" cy="1828800"/>
                <wp:effectExtent l="0" t="0" r="21590" b="20320"/>
                <wp:wrapSquare wrapText="bothSides"/>
                <wp:docPr id="3" name="Text Box 3"/>
                <wp:cNvGraphicFramePr/>
                <a:graphic xmlns:a="http://schemas.openxmlformats.org/drawingml/2006/main">
                  <a:graphicData uri="http://schemas.microsoft.com/office/word/2010/wordprocessingShape">
                    <wps:wsp>
                      <wps:cNvSpPr txBox="1"/>
                      <wps:spPr>
                        <a:xfrm>
                          <a:off x="0" y="0"/>
                          <a:ext cx="6093460" cy="1828800"/>
                        </a:xfrm>
                        <a:prstGeom prst="rect">
                          <a:avLst/>
                        </a:prstGeom>
                        <a:noFill/>
                        <a:ln w="6350">
                          <a:solidFill>
                            <a:prstClr val="black"/>
                          </a:solidFill>
                        </a:ln>
                      </wps:spPr>
                      <wps:txbx>
                        <w:txbxContent>
                          <w:p w:rsidR="004D2D72" w:rsidRPr="00742734" w:rsidRDefault="004D2D72" w:rsidP="004D2D72">
                            <w:pPr>
                              <w:rPr>
                                <w:kern w:val="2"/>
                                <w:lang w:eastAsia="zh-CN"/>
                              </w:rPr>
                            </w:pPr>
                            <w:r w:rsidRPr="00742734">
                              <w:rPr>
                                <w:kern w:val="2"/>
                                <w:highlight w:val="green"/>
                                <w:lang w:eastAsia="zh-CN"/>
                              </w:rPr>
                              <w:t>Agreements</w:t>
                            </w:r>
                            <w:r w:rsidRPr="00742734">
                              <w:rPr>
                                <w:kern w:val="2"/>
                                <w:lang w:eastAsia="zh-CN"/>
                              </w:rPr>
                              <w:t>:</w:t>
                            </w:r>
                          </w:p>
                          <w:p w:rsidR="004D2D72" w:rsidRPr="00443E70" w:rsidRDefault="004D2D72" w:rsidP="00443E70">
                            <w:pPr>
                              <w:numPr>
                                <w:ilvl w:val="0"/>
                                <w:numId w:val="7"/>
                              </w:numPr>
                              <w:spacing w:after="0"/>
                              <w:rPr>
                                <w:kern w:val="2"/>
                                <w:lang w:eastAsia="zh-CN"/>
                              </w:rPr>
                            </w:pPr>
                            <w:r w:rsidRPr="00742734">
                              <w:rPr>
                                <w:kern w:val="2"/>
                                <w:lang w:eastAsia="zh-CN"/>
                              </w:rPr>
                              <w:t>The number of symbol in the first hop is floor(N/2), the number of symbol in the 2nd hop is ceil(N/2)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60B0EC3" id="Text Box 3" o:spid="_x0000_s1028" type="#_x0000_t202" style="position:absolute;left:0;text-align:left;margin-left:428.6pt;margin-top:43.5pt;width:479.8pt;height:2in;z-index:251665408;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" filled="f" strokeweight=".5pt">
                <v:fill o:detectmouseclick="t"/>
                <v:textbox style="mso-fit-shape-to-text:t">
                  <w:txbxContent>
                    <w:p w:rsidR="004D2D72" w:rsidRPr="00742734" w:rsidRDefault="004D2D72" w:rsidP="004D2D72">
                      <w:pPr>
                        <w:rPr>
                          <w:kern w:val="2"/>
                          <w:lang w:eastAsia="zh-CN"/>
                        </w:rPr>
                      </w:pPr>
                      <w:r w:rsidRPr="00742734">
                        <w:rPr>
                          <w:kern w:val="2"/>
                          <w:highlight w:val="green"/>
                          <w:lang w:eastAsia="zh-CN"/>
                        </w:rPr>
                        <w:t>Agreements</w:t>
                      </w:r>
                      <w:r w:rsidRPr="00742734">
                        <w:rPr>
                          <w:kern w:val="2"/>
                          <w:lang w:eastAsia="zh-CN"/>
                        </w:rPr>
                        <w:t>:</w:t>
                      </w:r>
                    </w:p>
                    <w:p w:rsidR="004D2D72" w:rsidRPr="00443E70" w:rsidRDefault="004D2D72" w:rsidP="00443E70">
                      <w:pPr>
                        <w:numPr>
                          <w:ilvl w:val="0"/>
                          <w:numId w:val="7"/>
                        </w:numPr>
                        <w:spacing w:after="0"/>
                        <w:rPr>
                          <w:kern w:val="2"/>
                          <w:lang w:eastAsia="zh-CN"/>
                        </w:rPr>
                      </w:pPr>
                      <w:r w:rsidRPr="00742734">
                        <w:rPr>
                          <w:kern w:val="2"/>
                          <w:lang w:eastAsia="zh-CN"/>
                        </w:rPr>
                        <w:t xml:space="preserve">The number of symbol in the first hop is floor(N/2), the number of symbol in the 2nd hop is </w:t>
                      </w:r>
                      <w:proofErr w:type="gramStart"/>
                      <w:r w:rsidRPr="00742734">
                        <w:rPr>
                          <w:kern w:val="2"/>
                          <w:lang w:eastAsia="zh-CN"/>
                        </w:rPr>
                        <w:t>ceil</w:t>
                      </w:r>
                      <w:proofErr w:type="gramEnd"/>
                      <w:r w:rsidRPr="00742734">
                        <w:rPr>
                          <w:kern w:val="2"/>
                          <w:lang w:eastAsia="zh-CN"/>
                        </w:rPr>
                        <w:t>(N/2)</w:t>
                      </w:r>
                    </w:p>
                  </w:txbxContent>
                </v:textbox>
                <w10:wrap type="square" anchorx="margin"/>
              </v:shape>
            </w:pict>
          </mc:Fallback>
        </mc:AlternateContent>
      </w:r>
      <w:r>
        <w:t xml:space="preserve">To maximize commonality with PUCCH, the hopping boundary in case of intra-slot hopping can be determined in the same way, i.e. near the middle of the PUSCH transmission. In RAN1#91 </w:t>
      </w:r>
      <w:r>
        <w:fldChar w:fldCharType="begin"/>
      </w:r>
      <w:r>
        <w:instrText xml:space="preserve"> REF _Ref503353575 \r \h </w:instrText>
      </w:r>
      <w:r>
        <w:fldChar w:fldCharType="separate"/>
      </w:r>
      <w:r>
        <w:t>[1]</w:t>
      </w:r>
      <w:r>
        <w:fldChar w:fldCharType="end"/>
      </w:r>
      <w:r>
        <w:t>, the following agreement was made for PUCCH:</w:t>
      </w:r>
    </w:p>
    <w:p w:rsidR="004D2D72" w:rsidRPr="004D2D72" w:rsidRDefault="004D2D72" w:rsidP="004D2D72">
      <w:pPr>
        <w:jc w:val="both"/>
      </w:pPr>
    </w:p>
    <w:p w:rsidR="004D2D72" w:rsidRDefault="004D2D72" w:rsidP="00A1469E">
      <w:pPr>
        <w:jc w:val="both"/>
        <w:rPr>
          <w:lang w:val="en-US"/>
        </w:rPr>
      </w:pPr>
      <w:r>
        <w:rPr>
          <w:lang w:val="en-US"/>
        </w:rPr>
        <w:t>Therefore, we made the following proposal for PUSCH:</w:t>
      </w:r>
    </w:p>
    <w:p w:rsidR="004D2D72" w:rsidRPr="009C2338" w:rsidRDefault="004D2D72" w:rsidP="00A1469E">
      <w:pPr>
        <w:jc w:val="both"/>
        <w:rPr>
          <w:b/>
          <w:i/>
          <w:lang w:val="en-US"/>
        </w:rPr>
      </w:pPr>
      <w:r w:rsidRPr="009C2338">
        <w:rPr>
          <w:b/>
          <w:i/>
          <w:lang w:val="en-US"/>
        </w:rPr>
        <w:t>Proposal 1: For PUSCH with intra-slot frequency hopping configured and enable</w:t>
      </w:r>
      <w:r w:rsidR="009C2338">
        <w:rPr>
          <w:b/>
          <w:i/>
          <w:lang w:val="en-US"/>
        </w:rPr>
        <w:t>d</w:t>
      </w:r>
      <w:r w:rsidRPr="009C2338">
        <w:rPr>
          <w:b/>
          <w:i/>
          <w:lang w:val="en-US"/>
        </w:rPr>
        <w:t xml:space="preserve">, </w:t>
      </w:r>
      <w:r w:rsidR="009C2338">
        <w:rPr>
          <w:b/>
          <w:i/>
          <w:lang w:val="en-US"/>
        </w:rPr>
        <w:t xml:space="preserve">and </w:t>
      </w:r>
      <w:r w:rsidRPr="009C2338">
        <w:rPr>
          <w:b/>
          <w:i/>
          <w:lang w:val="en-US"/>
        </w:rPr>
        <w:t xml:space="preserve">with PUSCH duration of N symbols, the hopping boundary is located such </w:t>
      </w:r>
      <w:r w:rsidR="009C2338" w:rsidRPr="009C2338">
        <w:rPr>
          <w:b/>
          <w:i/>
          <w:lang w:val="en-US"/>
        </w:rPr>
        <w:t xml:space="preserve">that </w:t>
      </w:r>
      <w:r w:rsidR="009C2338" w:rsidRPr="009C2338">
        <w:rPr>
          <w:b/>
          <w:i/>
          <w:kern w:val="2"/>
          <w:lang w:eastAsia="zh-CN"/>
        </w:rPr>
        <w:t xml:space="preserve">the number of symbol in the first hop is floor(N/2), the number of symbol in the 2nd hop is </w:t>
      </w:r>
      <w:r w:rsidR="009576D0" w:rsidRPr="009C2338">
        <w:rPr>
          <w:b/>
          <w:i/>
          <w:kern w:val="2"/>
          <w:lang w:eastAsia="zh-CN"/>
        </w:rPr>
        <w:t>ceiling</w:t>
      </w:r>
      <w:r w:rsidR="009C2338" w:rsidRPr="009C2338">
        <w:rPr>
          <w:b/>
          <w:i/>
          <w:kern w:val="2"/>
          <w:lang w:eastAsia="zh-CN"/>
        </w:rPr>
        <w:t>(N/2).</w:t>
      </w:r>
    </w:p>
    <w:p w:rsidR="004D2D72" w:rsidRDefault="004D2D72" w:rsidP="00A1469E">
      <w:pPr>
        <w:jc w:val="both"/>
        <w:rPr>
          <w:lang w:val="en-US"/>
        </w:rPr>
      </w:pPr>
    </w:p>
    <w:p w:rsidR="00A1469E" w:rsidRDefault="00A1469E" w:rsidP="00A1469E">
      <w:pPr>
        <w:jc w:val="both"/>
        <w:rPr>
          <w:lang w:val="en-US"/>
        </w:rPr>
      </w:pPr>
      <w:r>
        <w:rPr>
          <w:lang w:val="en-US"/>
        </w:rPr>
        <w:t xml:space="preserve">In case of intra-slot frequency hopping, the frequency of the first hop is used at the start of the slot, while the frequency of the second hop is used after the hopping boundary. </w:t>
      </w:r>
      <w:r w:rsidR="009C2338">
        <w:rPr>
          <w:lang w:val="en-US"/>
        </w:rPr>
        <w:t xml:space="preserve">Let </w:t>
      </w:r>
      <w:r w:rsidR="009C2338" w:rsidRPr="009C2338">
        <w:rPr>
          <w:position w:val="-6"/>
          <w:lang w:val="en-US"/>
        </w:rPr>
        <w:object w:dxaOrig="139" w:dyaOrig="279">
          <v:shape id="_x0000_i1027" type="#_x0000_t75" style="width:6.95pt;height:13.95pt" o:ole="">
            <v:imagedata r:id="rId9" o:title=""/>
          </v:shape>
          <o:OLEObject Type="Embed" ProgID="Equation.3" ShapeID="_x0000_i1027" DrawAspect="Content" ObjectID="_1577286812" r:id="rId10"/>
        </w:object>
      </w:r>
      <w:r w:rsidR="009C2338">
        <w:rPr>
          <w:lang w:val="en-US"/>
        </w:rPr>
        <w:t xml:space="preserve"> be the symbol number within the PUSCH transmission, such that </w:t>
      </w:r>
      <w:r w:rsidR="009C2338" w:rsidRPr="009C2338">
        <w:rPr>
          <w:position w:val="-10"/>
          <w:lang w:val="en-US"/>
        </w:rPr>
        <w:object w:dxaOrig="1400" w:dyaOrig="320">
          <v:shape id="_x0000_i1028" type="#_x0000_t75" style="width:70.05pt;height:15.8pt" o:ole="">
            <v:imagedata r:id="rId11" o:title=""/>
          </v:shape>
          <o:OLEObject Type="Embed" ProgID="Equation.3" ShapeID="_x0000_i1028" DrawAspect="Content" ObjectID="_1577286813" r:id="rId12"/>
        </w:object>
      </w:r>
      <w:r w:rsidR="009C2338">
        <w:rPr>
          <w:lang w:val="en-US"/>
        </w:rPr>
        <w:t xml:space="preserve">. Therefore, the starting PRB for each symbol </w:t>
      </w:r>
      <w:r w:rsidR="009C2338" w:rsidRPr="009C2338">
        <w:rPr>
          <w:position w:val="-6"/>
          <w:lang w:val="en-US"/>
        </w:rPr>
        <w:object w:dxaOrig="139" w:dyaOrig="279">
          <v:shape id="_x0000_i1029" type="#_x0000_t75" style="width:6.9pt;height:13.8pt" o:ole="">
            <v:imagedata r:id="rId13" o:title=""/>
          </v:shape>
          <o:OLEObject Type="Embed" ProgID="Equation.3" ShapeID="_x0000_i1029" DrawAspect="Content" ObjectID="_1577286814" r:id="rId14"/>
        </w:object>
      </w:r>
      <w:r w:rsidR="009C2338">
        <w:rPr>
          <w:lang w:val="en-US"/>
        </w:rPr>
        <w:t xml:space="preserve"> is given by: </w:t>
      </w:r>
    </w:p>
    <w:p w:rsidR="00A1469E" w:rsidRDefault="00F02655" w:rsidP="00A1469E">
      <w:pPr>
        <w:jc w:val="center"/>
      </w:pPr>
      <w:r w:rsidRPr="009C2338">
        <w:rPr>
          <w:position w:val="-32"/>
        </w:rPr>
        <w:object w:dxaOrig="5080" w:dyaOrig="760">
          <v:shape id="_x0000_i1030" type="#_x0000_t75" style="width:254pt;height:37.95pt" o:ole="">
            <v:imagedata r:id="rId15" o:title=""/>
          </v:shape>
          <o:OLEObject Type="Embed" ProgID="Equation.3" ShapeID="_x0000_i1030" DrawAspect="Content" ObjectID="_1577286815" r:id="rId16"/>
        </w:object>
      </w:r>
    </w:p>
    <w:p w:rsidR="00A1469E" w:rsidRDefault="00A1469E" w:rsidP="00A1469E">
      <w:pPr>
        <w:jc w:val="both"/>
        <w:rPr>
          <w:lang w:val="en-US"/>
        </w:rPr>
      </w:pPr>
      <w:r>
        <w:rPr>
          <w:lang w:val="en-US"/>
        </w:rPr>
        <w:t xml:space="preserve">In case of inter-slot frequency hopping, frequency hopping is performed on every slot. To allow for easy of user multiplexing in complimentary hops (i.e. two users using the same frequency resources but in different slots as shown in </w:t>
      </w:r>
      <w:r>
        <w:rPr>
          <w:lang w:val="en-US"/>
        </w:rPr>
        <w:fldChar w:fldCharType="begin"/>
      </w:r>
      <w:r>
        <w:rPr>
          <w:lang w:val="en-US"/>
        </w:rPr>
        <w:instrText xml:space="preserve"> REF _Ref503357436 \h </w:instrText>
      </w:r>
      <w:r>
        <w:rPr>
          <w:lang w:val="en-US"/>
        </w:rPr>
      </w:r>
      <w:r>
        <w:rPr>
          <w:lang w:val="en-US"/>
        </w:rPr>
        <w:fldChar w:fldCharType="separate"/>
      </w:r>
      <w:r>
        <w:t xml:space="preserve">Figure </w:t>
      </w:r>
      <w:r>
        <w:rPr>
          <w:noProof/>
        </w:rPr>
        <w:t>1</w:t>
      </w:r>
      <w:r>
        <w:rPr>
          <w:lang w:val="en-US"/>
        </w:rPr>
        <w:fldChar w:fldCharType="end"/>
      </w:r>
      <w:r>
        <w:rPr>
          <w:lang w:val="en-US"/>
        </w:rPr>
        <w:t xml:space="preserve">), even slots use one set of resources, while odd slots use another set of resources. If the user’s first transmission slot is an even numbered slot (e.g. UE2 in </w:t>
      </w:r>
      <w:r>
        <w:rPr>
          <w:lang w:val="en-US"/>
        </w:rPr>
        <w:fldChar w:fldCharType="begin"/>
      </w:r>
      <w:r>
        <w:rPr>
          <w:lang w:val="en-US"/>
        </w:rPr>
        <w:instrText xml:space="preserve"> REF _Ref503358387 \h </w:instrText>
      </w:r>
      <w:r>
        <w:rPr>
          <w:lang w:val="en-US"/>
        </w:rPr>
      </w:r>
      <w:r>
        <w:rPr>
          <w:lang w:val="en-US"/>
        </w:rPr>
        <w:fldChar w:fldCharType="separate"/>
      </w:r>
      <w:r>
        <w:t xml:space="preserve">Figure </w:t>
      </w:r>
      <w:r>
        <w:rPr>
          <w:noProof/>
        </w:rPr>
        <w:t>2</w:t>
      </w:r>
      <w:r>
        <w:rPr>
          <w:lang w:val="en-US"/>
        </w:rPr>
        <w:fldChar w:fldCharType="end"/>
      </w:r>
      <w:r>
        <w:rPr>
          <w:lang w:val="en-US"/>
        </w:rPr>
        <w:t>), the starting RB for each slot is given by:</w:t>
      </w:r>
    </w:p>
    <w:p w:rsidR="00A1469E" w:rsidRDefault="00F02655" w:rsidP="00A1469E">
      <w:pPr>
        <w:jc w:val="center"/>
        <w:rPr>
          <w:lang w:val="en-US"/>
        </w:rPr>
      </w:pPr>
      <w:r w:rsidRPr="00F40D16">
        <w:rPr>
          <w:position w:val="-32"/>
        </w:rPr>
        <w:object w:dxaOrig="5140" w:dyaOrig="760">
          <v:shape id="_x0000_i1031" type="#_x0000_t75" style="width:257pt;height:38pt" o:ole="">
            <v:imagedata r:id="rId17" o:title=""/>
          </v:shape>
          <o:OLEObject Type="Embed" ProgID="Equation.3" ShapeID="_x0000_i1031" DrawAspect="Content" ObjectID="_1577286816" r:id="rId18"/>
        </w:object>
      </w:r>
    </w:p>
    <w:p w:rsidR="00A1469E" w:rsidRDefault="00A1469E" w:rsidP="00A1469E">
      <w:pPr>
        <w:jc w:val="both"/>
        <w:rPr>
          <w:lang w:val="en-US"/>
        </w:rPr>
      </w:pPr>
      <w:r>
        <w:rPr>
          <w:lang w:val="en-US"/>
        </w:rPr>
        <w:t xml:space="preserve">If the user’s first transmission slot is an odd numbered slot (e.g. UE1 in </w:t>
      </w:r>
      <w:r>
        <w:rPr>
          <w:lang w:val="en-US"/>
        </w:rPr>
        <w:fldChar w:fldCharType="begin"/>
      </w:r>
      <w:r>
        <w:rPr>
          <w:lang w:val="en-US"/>
        </w:rPr>
        <w:instrText xml:space="preserve"> REF _Ref503358387 \h </w:instrText>
      </w:r>
      <w:r>
        <w:rPr>
          <w:lang w:val="en-US"/>
        </w:rPr>
      </w:r>
      <w:r>
        <w:rPr>
          <w:lang w:val="en-US"/>
        </w:rPr>
        <w:fldChar w:fldCharType="separate"/>
      </w:r>
      <w:r>
        <w:t xml:space="preserve">Figure </w:t>
      </w:r>
      <w:r>
        <w:rPr>
          <w:noProof/>
        </w:rPr>
        <w:t>2</w:t>
      </w:r>
      <w:r>
        <w:rPr>
          <w:lang w:val="en-US"/>
        </w:rPr>
        <w:fldChar w:fldCharType="end"/>
      </w:r>
      <w:r>
        <w:rPr>
          <w:lang w:val="en-US"/>
        </w:rPr>
        <w:t>), the starting RB for each slot is given by:</w:t>
      </w:r>
    </w:p>
    <w:p w:rsidR="00A1469E" w:rsidRDefault="00F02655" w:rsidP="00A1469E">
      <w:pPr>
        <w:jc w:val="center"/>
        <w:rPr>
          <w:lang w:val="en-US"/>
        </w:rPr>
      </w:pPr>
      <w:r w:rsidRPr="00EB6D99">
        <w:rPr>
          <w:position w:val="-32"/>
        </w:rPr>
        <w:object w:dxaOrig="5140" w:dyaOrig="760">
          <v:shape id="_x0000_i1032" type="#_x0000_t75" style="width:257pt;height:38pt" o:ole="">
            <v:imagedata r:id="rId19" o:title=""/>
          </v:shape>
          <o:OLEObject Type="Embed" ProgID="Equation.3" ShapeID="_x0000_i1032" DrawAspect="Content" ObjectID="_1577286817" r:id="rId20"/>
        </w:object>
      </w:r>
    </w:p>
    <w:p w:rsidR="00A1469E" w:rsidRDefault="00A1469E" w:rsidP="00A1469E">
      <w:pPr>
        <w:jc w:val="both"/>
        <w:rPr>
          <w:lang w:val="en-US"/>
        </w:rPr>
      </w:pPr>
    </w:p>
    <w:p w:rsidR="00A1469E" w:rsidRDefault="00F02655" w:rsidP="00A1469E">
      <w:pPr>
        <w:keepNext/>
        <w:jc w:val="center"/>
      </w:pPr>
      <w:r>
        <w:rPr>
          <w:lang w:val="en-US"/>
        </w:rPr>
        <w:object w:dxaOrig="7430" w:dyaOrig="2278">
          <v:shape id="_x0000_i1033" type="#_x0000_t75" style="width:372.25pt;height:114pt" o:ole="">
            <v:imagedata r:id="rId21" o:title=""/>
          </v:shape>
          <o:OLEObject Type="Embed" ProgID="Visio.Drawing.11" ShapeID="_x0000_i1033" DrawAspect="Content" ObjectID="_1577286818" r:id="rId22"/>
        </w:object>
      </w:r>
    </w:p>
    <w:p w:rsidR="00A1469E" w:rsidRPr="00EB6D99" w:rsidRDefault="00A1469E" w:rsidP="00A1469E">
      <w:pPr>
        <w:pStyle w:val="Caption"/>
        <w:jc w:val="center"/>
        <w:rPr>
          <w:lang w:val="en-US"/>
        </w:rPr>
      </w:pPr>
      <w:bookmarkStart w:id="7" w:name="_Ref503357436"/>
      <w:r>
        <w:t xml:space="preserve">Figure </w:t>
      </w:r>
      <w:r>
        <w:fldChar w:fldCharType="begin"/>
      </w:r>
      <w:r>
        <w:instrText xml:space="preserve"> SEQ Figure \* ARABIC </w:instrText>
      </w:r>
      <w:r>
        <w:fldChar w:fldCharType="separate"/>
      </w:r>
      <w:r>
        <w:rPr>
          <w:noProof/>
        </w:rPr>
        <w:t>1</w:t>
      </w:r>
      <w:r>
        <w:fldChar w:fldCharType="end"/>
      </w:r>
      <w:bookmarkEnd w:id="7"/>
      <w:r w:rsidR="00F02655">
        <w:rPr>
          <w:lang w:val="en-US"/>
        </w:rPr>
        <w:t>: Multi-slot PUS</w:t>
      </w:r>
      <w:r>
        <w:rPr>
          <w:lang w:val="en-US"/>
        </w:rPr>
        <w:t>CH transmissions with two users on complimentary frequency hops, UE2 skips the third slot (for example not enough UL symbols available).</w:t>
      </w:r>
    </w:p>
    <w:p w:rsidR="00A1469E" w:rsidRDefault="00A1469E" w:rsidP="00A1469E">
      <w:pPr>
        <w:jc w:val="both"/>
        <w:rPr>
          <w:lang w:val="en-US"/>
        </w:rPr>
      </w:pPr>
    </w:p>
    <w:p w:rsidR="00A1469E" w:rsidRDefault="00F02655" w:rsidP="00A1469E">
      <w:pPr>
        <w:keepNext/>
        <w:jc w:val="center"/>
      </w:pPr>
      <w:r>
        <w:rPr>
          <w:lang w:val="en-US"/>
        </w:rPr>
        <w:object w:dxaOrig="7203" w:dyaOrig="2278">
          <v:shape id="_x0000_i1034" type="#_x0000_t75" style="width:360.5pt;height:114pt" o:ole="">
            <v:imagedata r:id="rId23" o:title=""/>
          </v:shape>
          <o:OLEObject Type="Embed" ProgID="Visio.Drawing.11" ShapeID="_x0000_i1034" DrawAspect="Content" ObjectID="_1577286819" r:id="rId24"/>
        </w:object>
      </w:r>
    </w:p>
    <w:p w:rsidR="00A1469E" w:rsidRDefault="00A1469E" w:rsidP="00A1469E">
      <w:pPr>
        <w:pStyle w:val="Caption"/>
        <w:jc w:val="center"/>
        <w:rPr>
          <w:lang w:val="en-US"/>
        </w:rPr>
      </w:pPr>
      <w:bookmarkStart w:id="8" w:name="_Ref503358387"/>
      <w:r>
        <w:t xml:space="preserve">Figure </w:t>
      </w:r>
      <w:r>
        <w:fldChar w:fldCharType="begin"/>
      </w:r>
      <w:r>
        <w:instrText xml:space="preserve"> SEQ Figure \* ARABIC </w:instrText>
      </w:r>
      <w:r>
        <w:fldChar w:fldCharType="separate"/>
      </w:r>
      <w:r>
        <w:rPr>
          <w:noProof/>
        </w:rPr>
        <w:t>2</w:t>
      </w:r>
      <w:r>
        <w:fldChar w:fldCharType="end"/>
      </w:r>
      <w:bookmarkEnd w:id="8"/>
      <w:r w:rsidR="00F02655">
        <w:rPr>
          <w:lang w:val="en-US"/>
        </w:rPr>
        <w:t>: Multi-slot PUS</w:t>
      </w:r>
      <w:r>
        <w:rPr>
          <w:lang w:val="en-US"/>
        </w:rPr>
        <w:t>CH transmission with two users on complimentary frequency hops. UE1 starts at an odd slot, while UE2 starts at an even slot.</w:t>
      </w:r>
    </w:p>
    <w:p w:rsidR="00A1469E" w:rsidRDefault="00A1469E" w:rsidP="00A1469E">
      <w:pPr>
        <w:jc w:val="both"/>
        <w:rPr>
          <w:lang w:val="en-US"/>
        </w:rPr>
      </w:pPr>
    </w:p>
    <w:p w:rsidR="00A1469E" w:rsidRPr="00EB6D99" w:rsidRDefault="00A1469E" w:rsidP="00A1469E">
      <w:pPr>
        <w:jc w:val="both"/>
        <w:rPr>
          <w:b/>
          <w:i/>
          <w:lang w:val="en-US"/>
        </w:rPr>
      </w:pPr>
      <w:r w:rsidRPr="00EB6D99">
        <w:rPr>
          <w:b/>
          <w:i/>
          <w:lang w:val="en-US"/>
        </w:rPr>
        <w:t>Proposa</w:t>
      </w:r>
      <w:r w:rsidR="00FE25E6">
        <w:rPr>
          <w:b/>
          <w:i/>
          <w:lang w:val="en-US"/>
        </w:rPr>
        <w:t>l 2</w:t>
      </w:r>
      <w:r w:rsidR="00F02655">
        <w:rPr>
          <w:b/>
          <w:i/>
          <w:lang w:val="en-US"/>
        </w:rPr>
        <w:t>: In case of a multi-slot PUS</w:t>
      </w:r>
      <w:r w:rsidRPr="00EB6D99">
        <w:rPr>
          <w:b/>
          <w:i/>
          <w:lang w:val="en-US"/>
        </w:rPr>
        <w:t>CH transmission with inter-slot frequency hopping e</w:t>
      </w:r>
      <w:r w:rsidR="00552E72">
        <w:rPr>
          <w:b/>
          <w:i/>
          <w:lang w:val="en-US"/>
        </w:rPr>
        <w:t>nabled, and the user’s first PUS</w:t>
      </w:r>
      <w:r w:rsidRPr="00EB6D99">
        <w:rPr>
          <w:b/>
          <w:i/>
          <w:lang w:val="en-US"/>
        </w:rPr>
        <w:t>CH transmission slot is an even numbered slot, the starting RB for each slot is given by:</w:t>
      </w:r>
    </w:p>
    <w:p w:rsidR="00A1469E" w:rsidRPr="00EB6D99" w:rsidRDefault="00F02655" w:rsidP="00A1469E">
      <w:pPr>
        <w:jc w:val="center"/>
        <w:rPr>
          <w:b/>
          <w:i/>
          <w:lang w:val="en-US"/>
        </w:rPr>
      </w:pPr>
      <w:r w:rsidRPr="00F40D16">
        <w:rPr>
          <w:position w:val="-32"/>
        </w:rPr>
        <w:object w:dxaOrig="5140" w:dyaOrig="760">
          <v:shape id="_x0000_i1035" type="#_x0000_t75" style="width:257pt;height:38pt" o:ole="">
            <v:imagedata r:id="rId25" o:title=""/>
          </v:shape>
          <o:OLEObject Type="Embed" ProgID="Equation.3" ShapeID="_x0000_i1035" DrawAspect="Content" ObjectID="_1577286820" r:id="rId26"/>
        </w:object>
      </w:r>
    </w:p>
    <w:p w:rsidR="00A1469E" w:rsidRPr="00EB6D99" w:rsidRDefault="00552E72" w:rsidP="00A1469E">
      <w:pPr>
        <w:jc w:val="both"/>
        <w:rPr>
          <w:b/>
          <w:i/>
          <w:lang w:val="en-US"/>
        </w:rPr>
      </w:pPr>
      <w:r>
        <w:rPr>
          <w:b/>
          <w:i/>
          <w:lang w:val="en-US"/>
        </w:rPr>
        <w:t>In case of a multi-slot PUS</w:t>
      </w:r>
      <w:r w:rsidR="00A1469E" w:rsidRPr="00EB6D99">
        <w:rPr>
          <w:b/>
          <w:i/>
          <w:lang w:val="en-US"/>
        </w:rPr>
        <w:t>CH transmission with inter-slot frequency hopping enabled, and the user’s first PU</w:t>
      </w:r>
      <w:r>
        <w:rPr>
          <w:b/>
          <w:i/>
          <w:lang w:val="en-US"/>
        </w:rPr>
        <w:t>S</w:t>
      </w:r>
      <w:r w:rsidR="00A1469E" w:rsidRPr="00EB6D99">
        <w:rPr>
          <w:b/>
          <w:i/>
          <w:lang w:val="en-US"/>
        </w:rPr>
        <w:t>CH transmission slot is an odd numbered slot, the starting RB for each slot is given by:</w:t>
      </w:r>
    </w:p>
    <w:p w:rsidR="00A1469E" w:rsidRDefault="00F02655" w:rsidP="00A1469E">
      <w:pPr>
        <w:jc w:val="center"/>
        <w:rPr>
          <w:lang w:val="en-US"/>
        </w:rPr>
      </w:pPr>
      <w:r w:rsidRPr="00EB6D99">
        <w:rPr>
          <w:position w:val="-32"/>
        </w:rPr>
        <w:object w:dxaOrig="5140" w:dyaOrig="760">
          <v:shape id="_x0000_i1036" type="#_x0000_t75" style="width:257pt;height:38pt" o:ole="">
            <v:imagedata r:id="rId27" o:title=""/>
          </v:shape>
          <o:OLEObject Type="Embed" ProgID="Equation.3" ShapeID="_x0000_i1036" DrawAspect="Content" ObjectID="_1577286821" r:id="rId28"/>
        </w:object>
      </w:r>
    </w:p>
    <w:p w:rsidR="00A1469E" w:rsidRDefault="00A1469E" w:rsidP="00A1469E">
      <w:pPr>
        <w:spacing w:after="120"/>
        <w:jc w:val="both"/>
        <w:rPr>
          <w:lang w:val="en-US"/>
        </w:rPr>
      </w:pPr>
    </w:p>
    <w:p w:rsidR="00A1469E" w:rsidRDefault="00F02655" w:rsidP="00A1469E">
      <w:pPr>
        <w:pStyle w:val="Heading2"/>
      </w:pPr>
      <w:r>
        <w:t>2.2</w:t>
      </w:r>
      <w:r w:rsidR="00A1469E">
        <w:tab/>
      </w:r>
      <w:r w:rsidR="00A1469E" w:rsidRPr="00B46C5B">
        <w:t xml:space="preserve">Clarifications to the </w:t>
      </w:r>
      <w:r w:rsidR="00A1469E">
        <w:t>Specs</w:t>
      </w:r>
    </w:p>
    <w:p w:rsidR="00F02655" w:rsidRDefault="00F02655" w:rsidP="00A1469E">
      <w:pPr>
        <w:jc w:val="both"/>
        <w:rPr>
          <w:lang w:val="en-US"/>
        </w:rPr>
      </w:pPr>
      <w:r>
        <w:rPr>
          <w:lang w:val="en-US"/>
        </w:rPr>
        <w:t>Based on the discussion in section 2.1, we propose the make the following update to 38.214</w:t>
      </w:r>
      <w:r w:rsidR="008A08AB">
        <w:rPr>
          <w:lang w:val="en-US"/>
        </w:rPr>
        <w:t xml:space="preserve"> </w:t>
      </w:r>
      <w:r w:rsidR="008A08AB">
        <w:rPr>
          <w:lang w:val="en-US"/>
        </w:rPr>
        <w:fldChar w:fldCharType="begin"/>
      </w:r>
      <w:r w:rsidR="008A08AB">
        <w:rPr>
          <w:lang w:val="en-US"/>
        </w:rPr>
        <w:instrText xml:space="preserve"> REF _Ref503368978 \r \h </w:instrText>
      </w:r>
      <w:r w:rsidR="008A08AB">
        <w:rPr>
          <w:lang w:val="en-US"/>
        </w:rPr>
      </w:r>
      <w:r w:rsidR="008A08AB">
        <w:rPr>
          <w:lang w:val="en-US"/>
        </w:rPr>
        <w:fldChar w:fldCharType="separate"/>
      </w:r>
      <w:r w:rsidR="008A08AB">
        <w:rPr>
          <w:lang w:val="en-US"/>
        </w:rPr>
        <w:t>[2]</w:t>
      </w:r>
      <w:r w:rsidR="008A08AB">
        <w:rPr>
          <w:lang w:val="en-US"/>
        </w:rPr>
        <w:fldChar w:fldCharType="end"/>
      </w:r>
      <w:r>
        <w:rPr>
          <w:lang w:val="en-US"/>
        </w:rPr>
        <w:t xml:space="preserve"> section 6.3.</w:t>
      </w:r>
    </w:p>
    <w:p w:rsidR="00A1469E" w:rsidRDefault="00A1469E" w:rsidP="00A1469E">
      <w:pPr>
        <w:jc w:val="both"/>
        <w:rPr>
          <w:lang w:val="en-US"/>
        </w:rPr>
      </w:pPr>
      <w:r>
        <w:rPr>
          <w:lang w:val="en-US"/>
        </w:rPr>
        <w:t>----------------------------</w:t>
      </w:r>
      <w:r w:rsidR="00F02655">
        <w:rPr>
          <w:lang w:val="en-US"/>
        </w:rPr>
        <w:t>------------------------- start 38.214</w:t>
      </w:r>
      <w:r>
        <w:rPr>
          <w:lang w:val="en-US"/>
        </w:rPr>
        <w:t xml:space="preserve"> -------------------------------------------------------------</w:t>
      </w:r>
    </w:p>
    <w:p w:rsidR="009576D0" w:rsidRDefault="009576D0" w:rsidP="009576D0">
      <w:pPr>
        <w:pStyle w:val="Heading2"/>
        <w:rPr>
          <w:color w:val="000000"/>
        </w:rPr>
      </w:pPr>
      <w:bookmarkStart w:id="9" w:name="_Toc501048226"/>
      <w:r w:rsidRPr="0048482F">
        <w:rPr>
          <w:color w:val="000000"/>
        </w:rPr>
        <w:t>6.3</w:t>
      </w:r>
      <w:r w:rsidRPr="0048482F">
        <w:rPr>
          <w:color w:val="000000"/>
        </w:rPr>
        <w:tab/>
        <w:t>UE PUSCH hopping procedure</w:t>
      </w:r>
      <w:bookmarkEnd w:id="9"/>
    </w:p>
    <w:p w:rsidR="00C94BFF" w:rsidRPr="0048482F" w:rsidRDefault="00C94BFF" w:rsidP="00C94BFF">
      <w:pPr>
        <w:rPr>
          <w:color w:val="000000"/>
        </w:rPr>
      </w:pPr>
      <w:r w:rsidRPr="0048482F">
        <w:rPr>
          <w:color w:val="000000"/>
        </w:rPr>
        <w:t xml:space="preserve">In case of resource allocation type 1, whether or not transform precoding is enabled for PUSCH transmission, the UE may perform PUSCH frequency hopping, otherwise no PUSCH frequency hopping is performed. When transform precoding and frequency hopping are enabled for PUSCH, the RE mapping is performed in the following order: the modulated symbols are first mapped across sub-carriers, then across transform </w:t>
      </w:r>
      <w:proofErr w:type="spellStart"/>
      <w:r w:rsidRPr="0048482F">
        <w:rPr>
          <w:color w:val="000000"/>
        </w:rPr>
        <w:t>precoded</w:t>
      </w:r>
      <w:proofErr w:type="spellEnd"/>
      <w:r w:rsidRPr="0048482F">
        <w:rPr>
          <w:color w:val="000000"/>
        </w:rPr>
        <w:t xml:space="preserve"> symbols within a frequency-hop, then across frequency hops occupying different sets of PRBs.</w:t>
      </w:r>
    </w:p>
    <w:p w:rsidR="00C94BFF" w:rsidRPr="0048482F" w:rsidRDefault="00C94BFF" w:rsidP="00C94BFF">
      <w:pPr>
        <w:rPr>
          <w:color w:val="000000"/>
        </w:rPr>
      </w:pPr>
      <w:r w:rsidRPr="0048482F">
        <w:rPr>
          <w:color w:val="000000"/>
        </w:rPr>
        <w:t xml:space="preserve">If a UE is configured by higher layer parameter </w:t>
      </w:r>
      <w:r w:rsidRPr="0048482F">
        <w:rPr>
          <w:i/>
          <w:color w:val="000000"/>
        </w:rPr>
        <w:t>Frequency-hopping-PUSCH</w:t>
      </w:r>
      <w:r w:rsidRPr="0048482F">
        <w:rPr>
          <w:color w:val="000000"/>
        </w:rPr>
        <w:t>, one of two frequency hopping modes can be configured:</w:t>
      </w:r>
    </w:p>
    <w:p w:rsidR="00C94BFF" w:rsidRPr="0048482F" w:rsidRDefault="00C94BFF" w:rsidP="00C94BFF">
      <w:pPr>
        <w:pStyle w:val="B1"/>
        <w:rPr>
          <w:rFonts w:eastAsia="MS Mincho"/>
          <w:lang w:val="en-US" w:eastAsia="ja-JP"/>
        </w:rPr>
      </w:pPr>
      <w:r w:rsidRPr="0048482F">
        <w:rPr>
          <w:rFonts w:eastAsia="MS Mincho"/>
          <w:lang w:val="en-US" w:eastAsia="ja-JP"/>
        </w:rPr>
        <w:t>-</w:t>
      </w:r>
      <w:r w:rsidRPr="0048482F">
        <w:rPr>
          <w:rFonts w:eastAsia="MS Mincho"/>
          <w:lang w:val="en-US" w:eastAsia="ja-JP"/>
        </w:rPr>
        <w:tab/>
        <w:t>Intra-slot frequency hopping, applicable to single slot and multi-slot PUSCH transmission.</w:t>
      </w:r>
    </w:p>
    <w:p w:rsidR="00C94BFF" w:rsidRPr="0048482F" w:rsidRDefault="00C94BFF" w:rsidP="00C94BFF">
      <w:pPr>
        <w:pStyle w:val="B1"/>
      </w:pPr>
      <w:r w:rsidRPr="0048482F">
        <w:rPr>
          <w:rFonts w:eastAsia="MS Mincho"/>
          <w:lang w:val="en-US" w:eastAsia="ja-JP"/>
        </w:rPr>
        <w:t>-</w:t>
      </w:r>
      <w:r w:rsidRPr="0048482F">
        <w:rPr>
          <w:rFonts w:eastAsia="MS Mincho"/>
          <w:lang w:val="en-US" w:eastAsia="ja-JP"/>
        </w:rPr>
        <w:tab/>
        <w:t>Inter-slot frequency hopping, applicable to multi-slot PUSCH transmission.</w:t>
      </w:r>
    </w:p>
    <w:p w:rsidR="00C94BFF" w:rsidRPr="0048482F" w:rsidRDefault="00C94BFF" w:rsidP="00C94BFF">
      <w:pPr>
        <w:rPr>
          <w:color w:val="000000"/>
        </w:rPr>
      </w:pPr>
      <w:bookmarkStart w:id="10" w:name="_Hlk503371570"/>
      <w:r w:rsidRPr="0048482F">
        <w:rPr>
          <w:color w:val="000000"/>
        </w:rPr>
        <w:t xml:space="preserve">When frequency hopping on PUSCH is enabled and for resource allocation type 1, frequency offsets are configured by higher layer parameter </w:t>
      </w:r>
      <w:r w:rsidRPr="0048482F">
        <w:rPr>
          <w:i/>
          <w:color w:val="000000"/>
        </w:rPr>
        <w:t>Frequency-hopping-offsets-set</w:t>
      </w:r>
      <w:r w:rsidRPr="0048482F">
        <w:rPr>
          <w:color w:val="000000"/>
        </w:rPr>
        <w:t>:</w:t>
      </w:r>
    </w:p>
    <w:p w:rsidR="00C94BFF" w:rsidRPr="0048482F" w:rsidRDefault="00C94BFF" w:rsidP="00C94BFF">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less than [50] PRBs, one of two higher layer configured offsets is indicated in the UL grant</w:t>
      </w:r>
    </w:p>
    <w:p w:rsidR="00C94BFF" w:rsidRPr="0048482F" w:rsidRDefault="00C94BFF" w:rsidP="00C94BFF">
      <w:pPr>
        <w:pStyle w:val="B1"/>
        <w:rPr>
          <w:rFonts w:eastAsia="MS Mincho"/>
          <w:lang w:val="en-US" w:eastAsia="ja-JP"/>
        </w:rPr>
      </w:pPr>
      <w:r w:rsidRPr="0048482F">
        <w:rPr>
          <w:rFonts w:eastAsia="MS Mincho"/>
          <w:lang w:val="en-US" w:eastAsia="ja-JP"/>
        </w:rPr>
        <w:t>-</w:t>
      </w:r>
      <w:r w:rsidRPr="0048482F">
        <w:rPr>
          <w:rFonts w:eastAsia="MS Mincho"/>
          <w:lang w:val="en-US" w:eastAsia="ja-JP"/>
        </w:rPr>
        <w:tab/>
        <w:t>when the size of the active BWP is greater than [50] PRBs, one of four higher layer configured offsets is indicated in the UL grant</w:t>
      </w:r>
    </w:p>
    <w:bookmarkEnd w:id="10"/>
    <w:p w:rsidR="00C94BFF" w:rsidRPr="009576D0" w:rsidRDefault="009576D0" w:rsidP="00C94BFF">
      <w:pPr>
        <w:jc w:val="both"/>
        <w:rPr>
          <w:color w:val="000000"/>
          <w:u w:val="single"/>
        </w:rPr>
      </w:pPr>
      <w:r w:rsidRPr="009576D0">
        <w:rPr>
          <w:color w:val="FF0000"/>
          <w:u w:val="single"/>
        </w:rPr>
        <w:lastRenderedPageBreak/>
        <w:t>For PUSCH with intra-slot frequency hopping configured and enabled, and with PUSCH duration of N symbols, the hopping boundary is located such that the number of symbol in the first hop is floor(N/2), the number of symbol in the 2nd hop is ceiling(N/2).</w:t>
      </w:r>
      <w:r>
        <w:rPr>
          <w:color w:val="000000"/>
          <w:u w:val="single"/>
        </w:rPr>
        <w:t xml:space="preserve"> </w:t>
      </w:r>
      <w:r w:rsidR="00C94BFF" w:rsidRPr="0048482F">
        <w:rPr>
          <w:color w:val="000000"/>
        </w:rPr>
        <w:t xml:space="preserve">The starting RB during in each </w:t>
      </w:r>
      <w:r w:rsidRPr="009576D0">
        <w:rPr>
          <w:color w:val="FF0000"/>
          <w:u w:val="single"/>
        </w:rPr>
        <w:t>symbol</w:t>
      </w:r>
      <w:r>
        <w:rPr>
          <w:color w:val="000000"/>
        </w:rPr>
        <w:t xml:space="preserve"> </w:t>
      </w:r>
      <w:r w:rsidRPr="009576D0">
        <w:rPr>
          <w:color w:val="FF0000"/>
          <w:position w:val="-6"/>
          <w:u w:val="single"/>
          <w:lang w:val="en-US"/>
        </w:rPr>
        <w:object w:dxaOrig="139" w:dyaOrig="279">
          <v:shape id="_x0000_i1037" type="#_x0000_t75" style="width:6.9pt;height:13.8pt" o:ole="">
            <v:imagedata r:id="rId13" o:title=""/>
          </v:shape>
          <o:OLEObject Type="Embed" ProgID="Equation.3" ShapeID="_x0000_i1037" DrawAspect="Content" ObjectID="_1577286822" r:id="rId29"/>
        </w:object>
      </w:r>
      <w:r>
        <w:rPr>
          <w:lang w:val="en-US"/>
        </w:rPr>
        <w:t xml:space="preserve"> </w:t>
      </w:r>
      <w:r w:rsidRPr="00627330">
        <w:rPr>
          <w:strike/>
          <w:color w:val="FF0000"/>
        </w:rPr>
        <w:t>hop</w:t>
      </w:r>
      <w:r w:rsidR="00C94BFF" w:rsidRPr="0048482F">
        <w:rPr>
          <w:color w:val="000000"/>
        </w:rPr>
        <w:t xml:space="preserve"> is given by:</w:t>
      </w:r>
    </w:p>
    <w:p w:rsidR="00C94BFF" w:rsidRPr="009576D0" w:rsidRDefault="00C94BFF" w:rsidP="00C94BFF">
      <w:pPr>
        <w:pStyle w:val="EQ"/>
        <w:rPr>
          <w:strike/>
        </w:rPr>
      </w:pPr>
      <w:r>
        <w:tab/>
      </w:r>
      <w:r w:rsidRPr="00627330">
        <w:rPr>
          <w:strike/>
          <w:color w:val="FF0000"/>
          <w:position w:val="-32"/>
        </w:rPr>
        <w:object w:dxaOrig="4980" w:dyaOrig="760">
          <v:shape id="_x0000_i1038" type="#_x0000_t75" style="width:248.75pt;height:38pt" o:ole="">
            <v:imagedata r:id="rId30" o:title=""/>
          </v:shape>
          <o:OLEObject Type="Embed" ProgID="Equation.3" ShapeID="_x0000_i1038" DrawAspect="Content" ObjectID="_1577286823" r:id="rId31"/>
        </w:object>
      </w:r>
      <w:r w:rsidRPr="00627330">
        <w:rPr>
          <w:strike/>
          <w:color w:val="FF0000"/>
        </w:rPr>
        <w:t>,</w:t>
      </w:r>
    </w:p>
    <w:p w:rsidR="009576D0" w:rsidRPr="009576D0" w:rsidRDefault="009576D0" w:rsidP="009576D0">
      <w:pPr>
        <w:jc w:val="center"/>
        <w:rPr>
          <w:color w:val="FF0000"/>
          <w:u w:val="single"/>
        </w:rPr>
      </w:pPr>
      <w:r w:rsidRPr="009576D0">
        <w:rPr>
          <w:color w:val="FF0000"/>
          <w:position w:val="-32"/>
          <w:u w:val="single"/>
        </w:rPr>
        <w:object w:dxaOrig="5080" w:dyaOrig="760">
          <v:shape id="_x0000_i1039" type="#_x0000_t75" style="width:254pt;height:38pt" o:ole="">
            <v:imagedata r:id="rId15" o:title=""/>
          </v:shape>
          <o:OLEObject Type="Embed" ProgID="Equation.3" ShapeID="_x0000_i1039" DrawAspect="Content" ObjectID="_1577286824" r:id="rId32"/>
        </w:object>
      </w:r>
      <w:r w:rsidRPr="009576D0">
        <w:rPr>
          <w:color w:val="FF0000"/>
          <w:u w:val="single"/>
        </w:rPr>
        <w:t>,</w:t>
      </w:r>
    </w:p>
    <w:p w:rsidR="00C94BFF" w:rsidRPr="0048482F" w:rsidRDefault="00C94BFF" w:rsidP="009576D0">
      <w:pPr>
        <w:spacing w:after="0"/>
        <w:jc w:val="both"/>
        <w:rPr>
          <w:color w:val="000000"/>
        </w:rPr>
      </w:pPr>
      <w:r w:rsidRPr="0048482F">
        <w:rPr>
          <w:color w:val="000000"/>
        </w:rPr>
        <w:t xml:space="preserve">where </w:t>
      </w:r>
      <w:r w:rsidRPr="0048482F">
        <w:rPr>
          <w:color w:val="000000"/>
          <w:position w:val="-10"/>
        </w:rPr>
        <w:object w:dxaOrig="600" w:dyaOrig="300">
          <v:shape id="_x0000_i1040" type="#_x0000_t75" style="width:29.95pt;height:15pt" o:ole="">
            <v:imagedata r:id="rId33" o:title=""/>
          </v:shape>
          <o:OLEObject Type="Embed" ProgID="Equation.3" ShapeID="_x0000_i1040" DrawAspect="Content" ObjectID="_1577286825" r:id="rId34"/>
        </w:object>
      </w:r>
      <w:r w:rsidRPr="0048482F">
        <w:rPr>
          <w:color w:val="000000"/>
        </w:rPr>
        <w:t xml:space="preserve"> be the starting resource within the UL BWP, as calculated from the resource block assignment information of resource allocation type 1 (described in sub-clause 6.1.2.2.2) and </w:t>
      </w:r>
      <w:r w:rsidRPr="0048482F">
        <w:rPr>
          <w:color w:val="000000"/>
          <w:position w:val="-10"/>
        </w:rPr>
        <w:object w:dxaOrig="680" w:dyaOrig="300">
          <v:shape id="_x0000_i1041" type="#_x0000_t75" style="width:34pt;height:15pt" o:ole="">
            <v:imagedata r:id="rId35" o:title=""/>
          </v:shape>
          <o:OLEObject Type="Embed" ProgID="Equation.3" ShapeID="_x0000_i1041" DrawAspect="Content" ObjectID="_1577286826" r:id="rId36"/>
        </w:object>
      </w:r>
      <w:r w:rsidRPr="0048482F">
        <w:rPr>
          <w:color w:val="000000"/>
        </w:rPr>
        <w:t>is the frequency offset in RBs between the two frequency hops.</w:t>
      </w:r>
      <w:r w:rsidR="009576D0">
        <w:rPr>
          <w:color w:val="000000"/>
        </w:rPr>
        <w:t xml:space="preserve"> </w:t>
      </w:r>
      <w:r w:rsidR="009576D0" w:rsidRPr="006318B4">
        <w:rPr>
          <w:color w:val="FF0000"/>
          <w:position w:val="-6"/>
          <w:u w:val="single"/>
          <w:lang w:val="en-US"/>
        </w:rPr>
        <w:object w:dxaOrig="139" w:dyaOrig="279">
          <v:shape id="_x0000_i1042" type="#_x0000_t75" style="width:6.9pt;height:13.8pt" o:ole="">
            <v:imagedata r:id="rId9" o:title=""/>
          </v:shape>
          <o:OLEObject Type="Embed" ProgID="Equation.3" ShapeID="_x0000_i1042" DrawAspect="Content" ObjectID="_1577286827" r:id="rId37"/>
        </w:object>
      </w:r>
      <w:r w:rsidR="006318B4" w:rsidRPr="006318B4">
        <w:rPr>
          <w:color w:val="FF0000"/>
          <w:u w:val="single"/>
          <w:lang w:val="en-US"/>
        </w:rPr>
        <w:t xml:space="preserve"> is</w:t>
      </w:r>
      <w:r w:rsidR="009576D0" w:rsidRPr="006318B4">
        <w:rPr>
          <w:color w:val="FF0000"/>
          <w:u w:val="single"/>
          <w:lang w:val="en-US"/>
        </w:rPr>
        <w:t xml:space="preserve"> the symbol number within the PUSCH transmission</w:t>
      </w:r>
      <w:r w:rsidR="006318B4">
        <w:rPr>
          <w:color w:val="FF0000"/>
          <w:u w:val="single"/>
          <w:lang w:val="en-US"/>
        </w:rPr>
        <w:t xml:space="preserve"> in each slot</w:t>
      </w:r>
      <w:r w:rsidR="009576D0" w:rsidRPr="006318B4">
        <w:rPr>
          <w:color w:val="FF0000"/>
          <w:u w:val="single"/>
          <w:lang w:val="en-US"/>
        </w:rPr>
        <w:t xml:space="preserve">, such that </w:t>
      </w:r>
      <w:r w:rsidR="009576D0" w:rsidRPr="006318B4">
        <w:rPr>
          <w:color w:val="FF0000"/>
          <w:position w:val="-10"/>
          <w:u w:val="single"/>
          <w:lang w:val="en-US"/>
        </w:rPr>
        <w:object w:dxaOrig="1400" w:dyaOrig="320">
          <v:shape id="_x0000_i1043" type="#_x0000_t75" style="width:70.3pt;height:15.55pt" o:ole="">
            <v:imagedata r:id="rId11" o:title=""/>
          </v:shape>
          <o:OLEObject Type="Embed" ProgID="Equation.3" ShapeID="_x0000_i1043" DrawAspect="Content" ObjectID="_1577286828" r:id="rId38"/>
        </w:object>
      </w:r>
      <w:r w:rsidR="006318B4" w:rsidRPr="006318B4">
        <w:rPr>
          <w:color w:val="FF0000"/>
          <w:u w:val="single"/>
          <w:lang w:val="en-US"/>
        </w:rPr>
        <w:t xml:space="preserve">. </w:t>
      </w:r>
      <w:r w:rsidR="006318B4" w:rsidRPr="006318B4">
        <w:rPr>
          <w:color w:val="FF0000"/>
          <w:position w:val="-6"/>
          <w:u w:val="single"/>
          <w:lang w:val="en-US"/>
        </w:rPr>
        <w:object w:dxaOrig="279" w:dyaOrig="279">
          <v:shape id="_x0000_i1044" type="#_x0000_t75" style="width:13.8pt;height:13.8pt" o:ole="">
            <v:imagedata r:id="rId39" o:title=""/>
          </v:shape>
          <o:OLEObject Type="Embed" ProgID="Equation.3" ShapeID="_x0000_i1044" DrawAspect="Content" ObjectID="_1577286829" r:id="rId40"/>
        </w:object>
      </w:r>
      <w:r w:rsidR="006318B4" w:rsidRPr="006318B4">
        <w:rPr>
          <w:color w:val="FF0000"/>
          <w:u w:val="single"/>
          <w:lang w:val="en-US"/>
        </w:rPr>
        <w:t xml:space="preserve"> is the duration, in symbols,</w:t>
      </w:r>
      <w:r w:rsidR="006318B4">
        <w:rPr>
          <w:color w:val="FF0000"/>
          <w:u w:val="single"/>
          <w:lang w:val="en-US"/>
        </w:rPr>
        <w:t xml:space="preserve"> of PUSCH</w:t>
      </w:r>
      <w:r w:rsidR="006318B4" w:rsidRPr="006318B4">
        <w:rPr>
          <w:color w:val="FF0000"/>
          <w:u w:val="single"/>
          <w:lang w:val="en-US"/>
        </w:rPr>
        <w:t xml:space="preserve"> in each slot.</w:t>
      </w:r>
    </w:p>
    <w:p w:rsidR="00C94BFF" w:rsidRPr="0048482F" w:rsidRDefault="00C94BFF" w:rsidP="00C94BFF">
      <w:pPr>
        <w:jc w:val="both"/>
        <w:rPr>
          <w:color w:val="000000"/>
        </w:rPr>
      </w:pPr>
      <w:r w:rsidRPr="00627330">
        <w:rPr>
          <w:rFonts w:eastAsia="MS Mincho"/>
          <w:iCs/>
          <w:strike/>
          <w:color w:val="FF0000"/>
          <w:lang w:val="en-US" w:eastAsia="ja-JP"/>
        </w:rPr>
        <w:t>[</w:t>
      </w:r>
      <w:r w:rsidRPr="0048482F">
        <w:rPr>
          <w:rFonts w:eastAsia="MS Mincho"/>
          <w:iCs/>
          <w:color w:val="000000"/>
          <w:lang w:val="en-US" w:eastAsia="ja-JP"/>
        </w:rPr>
        <w:t>In case of inter-slot frequency hopping, hopping happens at each slot</w:t>
      </w:r>
      <w:r w:rsidR="009576D0">
        <w:rPr>
          <w:rFonts w:eastAsia="MS Mincho"/>
          <w:iCs/>
          <w:color w:val="000000"/>
          <w:lang w:val="en-US" w:eastAsia="ja-JP"/>
        </w:rPr>
        <w:t xml:space="preserve"> </w:t>
      </w:r>
      <w:r w:rsidR="009576D0" w:rsidRPr="009576D0">
        <w:rPr>
          <w:rFonts w:eastAsia="MS Mincho"/>
          <w:iCs/>
          <w:color w:val="FF0000"/>
          <w:u w:val="single"/>
          <w:lang w:val="en-US" w:eastAsia="ja-JP"/>
        </w:rPr>
        <w:t>boundary</w:t>
      </w:r>
      <w:r w:rsidRPr="0048482F">
        <w:rPr>
          <w:rFonts w:eastAsia="MS Mincho"/>
          <w:iCs/>
          <w:color w:val="000000"/>
          <w:lang w:val="en-US" w:eastAsia="ja-JP"/>
        </w:rPr>
        <w:t xml:space="preserve">. </w:t>
      </w:r>
      <w:r w:rsidR="00FE25E6" w:rsidRPr="00FE25E6">
        <w:rPr>
          <w:color w:val="FF0000"/>
          <w:u w:val="single"/>
          <w:lang w:val="en-US"/>
        </w:rPr>
        <w:t>If the user’s first PU</w:t>
      </w:r>
      <w:r w:rsidR="00552E72">
        <w:rPr>
          <w:color w:val="FF0000"/>
          <w:u w:val="single"/>
          <w:lang w:val="en-US"/>
        </w:rPr>
        <w:t>S</w:t>
      </w:r>
      <w:r w:rsidR="00FE25E6" w:rsidRPr="00FE25E6">
        <w:rPr>
          <w:color w:val="FF0000"/>
          <w:u w:val="single"/>
          <w:lang w:val="en-US"/>
        </w:rPr>
        <w:t>CH transmission slot is an even numbered slot,</w:t>
      </w:r>
      <w:r w:rsidR="00FE25E6" w:rsidRPr="00FE25E6">
        <w:rPr>
          <w:color w:val="FF0000"/>
          <w:lang w:val="en-US"/>
        </w:rPr>
        <w:t xml:space="preserve"> </w:t>
      </w:r>
      <w:proofErr w:type="spellStart"/>
      <w:r w:rsidRPr="00627330">
        <w:rPr>
          <w:strike/>
          <w:color w:val="FF0000"/>
        </w:rPr>
        <w:t>The</w:t>
      </w:r>
      <w:r w:rsidR="00FE25E6" w:rsidRPr="00C15F11">
        <w:rPr>
          <w:color w:val="FF0000"/>
          <w:u w:val="single"/>
        </w:rPr>
        <w:t>the</w:t>
      </w:r>
      <w:proofErr w:type="spellEnd"/>
      <w:r w:rsidR="00FE25E6">
        <w:rPr>
          <w:color w:val="000000"/>
        </w:rPr>
        <w:t xml:space="preserve"> </w:t>
      </w:r>
      <w:r w:rsidRPr="0048482F">
        <w:rPr>
          <w:color w:val="000000"/>
        </w:rPr>
        <w:t>starting RB during slot</w:t>
      </w:r>
      <w:r>
        <w:rPr>
          <w:color w:val="000000"/>
        </w:rPr>
        <w:t xml:space="preserve"> </w:t>
      </w:r>
      <w:r w:rsidRPr="0048482F">
        <w:rPr>
          <w:color w:val="000000"/>
          <w:position w:val="-10"/>
        </w:rPr>
        <w:object w:dxaOrig="279" w:dyaOrig="340">
          <v:shape id="_x0000_i1045" type="#_x0000_t75" style="width:13.8pt;height:16.7pt" o:ole="">
            <v:imagedata r:id="rId41" o:title=""/>
          </v:shape>
          <o:OLEObject Type="Embed" ProgID="Equation.3" ShapeID="_x0000_i1045" DrawAspect="Content" ObjectID="_1577286830" r:id="rId42"/>
        </w:object>
      </w:r>
      <w:r w:rsidRPr="0048482F">
        <w:rPr>
          <w:color w:val="000000"/>
        </w:rPr>
        <w:t xml:space="preserve"> is given by:</w:t>
      </w:r>
    </w:p>
    <w:p w:rsidR="00C94BFF" w:rsidRPr="0048482F" w:rsidRDefault="00C94BFF" w:rsidP="00C94BFF">
      <w:pPr>
        <w:pStyle w:val="EQ"/>
      </w:pPr>
      <w:r>
        <w:tab/>
      </w:r>
      <w:r w:rsidRPr="001B698C">
        <w:rPr>
          <w:position w:val="-32"/>
        </w:rPr>
        <w:object w:dxaOrig="5460" w:dyaOrig="760">
          <v:shape id="_x0000_i1046" type="#_x0000_t75" style="width:273pt;height:38pt" o:ole="">
            <v:imagedata r:id="rId43" o:title=""/>
          </v:shape>
          <o:OLEObject Type="Embed" ProgID="Equation.3" ShapeID="_x0000_i1046" DrawAspect="Content" ObjectID="_1577286831" r:id="rId44"/>
        </w:object>
      </w:r>
      <w:r w:rsidRPr="0048482F">
        <w:t xml:space="preserve">, </w:t>
      </w:r>
      <w:r w:rsidRPr="00627330">
        <w:rPr>
          <w:strike/>
          <w:color w:val="FF0000"/>
        </w:rPr>
        <w:t>]</w:t>
      </w:r>
    </w:p>
    <w:p w:rsidR="00FE25E6" w:rsidRPr="00FE25E6" w:rsidRDefault="00FE25E6" w:rsidP="00FE25E6">
      <w:pPr>
        <w:jc w:val="both"/>
        <w:rPr>
          <w:color w:val="FF0000"/>
          <w:u w:val="single"/>
        </w:rPr>
      </w:pPr>
      <w:r w:rsidRPr="00FE25E6">
        <w:rPr>
          <w:color w:val="FF0000"/>
          <w:u w:val="single"/>
          <w:lang w:val="en-US"/>
        </w:rPr>
        <w:t>If the user’s first PU</w:t>
      </w:r>
      <w:r w:rsidR="00552E72">
        <w:rPr>
          <w:color w:val="FF0000"/>
          <w:u w:val="single"/>
          <w:lang w:val="en-US"/>
        </w:rPr>
        <w:t>S</w:t>
      </w:r>
      <w:r w:rsidRPr="00FE25E6">
        <w:rPr>
          <w:color w:val="FF0000"/>
          <w:u w:val="single"/>
          <w:lang w:val="en-US"/>
        </w:rPr>
        <w:t xml:space="preserve">CH transmission slot is an odd numbered slot, </w:t>
      </w:r>
      <w:r w:rsidRPr="00FE25E6">
        <w:rPr>
          <w:color w:val="FF0000"/>
          <w:u w:val="single"/>
        </w:rPr>
        <w:t xml:space="preserve">the starting RB during slot </w:t>
      </w:r>
      <w:r w:rsidRPr="00FE25E6">
        <w:rPr>
          <w:color w:val="FF0000"/>
          <w:position w:val="-10"/>
          <w:u w:val="single"/>
        </w:rPr>
        <w:object w:dxaOrig="279" w:dyaOrig="340">
          <v:shape id="_x0000_i1047" type="#_x0000_t75" style="width:13.95pt;height:16.65pt" o:ole="">
            <v:imagedata r:id="rId41" o:title=""/>
          </v:shape>
          <o:OLEObject Type="Embed" ProgID="Equation.3" ShapeID="_x0000_i1047" DrawAspect="Content" ObjectID="_1577286832" r:id="rId45"/>
        </w:object>
      </w:r>
      <w:r w:rsidRPr="00FE25E6">
        <w:rPr>
          <w:color w:val="FF0000"/>
          <w:u w:val="single"/>
        </w:rPr>
        <w:t xml:space="preserve"> is given by:</w:t>
      </w:r>
    </w:p>
    <w:p w:rsidR="009576D0" w:rsidRPr="00FE25E6" w:rsidRDefault="00FE25E6" w:rsidP="00FE25E6">
      <w:pPr>
        <w:pStyle w:val="Heading5"/>
        <w:rPr>
          <w:color w:val="FF0000"/>
          <w:u w:val="single"/>
        </w:rPr>
      </w:pPr>
      <w:r w:rsidRPr="00FE25E6">
        <w:rPr>
          <w:color w:val="FF0000"/>
          <w:u w:val="single"/>
        </w:rPr>
        <w:tab/>
      </w:r>
      <w:r w:rsidRPr="00FE25E6">
        <w:rPr>
          <w:color w:val="FF0000"/>
          <w:position w:val="-32"/>
          <w:u w:val="single"/>
        </w:rPr>
        <w:object w:dxaOrig="5460" w:dyaOrig="760">
          <v:shape id="_x0000_i1048" type="#_x0000_t75" style="width:272.95pt;height:38.15pt" o:ole="">
            <v:imagedata r:id="rId46" o:title=""/>
          </v:shape>
          <o:OLEObject Type="Embed" ProgID="Equation.3" ShapeID="_x0000_i1048" DrawAspect="Content" ObjectID="_1577286833" r:id="rId47"/>
        </w:object>
      </w:r>
      <w:r w:rsidRPr="00FE25E6">
        <w:rPr>
          <w:color w:val="FF0000"/>
          <w:u w:val="single"/>
        </w:rPr>
        <w:t>,</w:t>
      </w:r>
    </w:p>
    <w:p w:rsidR="00A1469E" w:rsidRPr="009576D0" w:rsidRDefault="00C94BFF" w:rsidP="009576D0">
      <w:pPr>
        <w:pStyle w:val="Heading5"/>
        <w:spacing w:after="120"/>
        <w:ind w:left="0" w:firstLine="0"/>
        <w:rPr>
          <w:rFonts w:ascii="Times New Roman" w:hAnsi="Times New Roman"/>
          <w:color w:val="000000"/>
          <w:sz w:val="20"/>
        </w:rPr>
      </w:pPr>
      <w:r w:rsidRPr="009576D0">
        <w:rPr>
          <w:rFonts w:ascii="Times New Roman" w:hAnsi="Times New Roman"/>
          <w:color w:val="000000"/>
          <w:sz w:val="20"/>
        </w:rPr>
        <w:t xml:space="preserve">where </w:t>
      </w:r>
      <w:r w:rsidRPr="009576D0">
        <w:rPr>
          <w:rFonts w:ascii="Times New Roman" w:hAnsi="Times New Roman"/>
          <w:color w:val="000000"/>
          <w:sz w:val="20"/>
        </w:rPr>
        <w:object w:dxaOrig="360" w:dyaOrig="360">
          <v:shape id="_x0000_i1049" type="#_x0000_t75" style="width:18.75pt;height:18.75pt" o:ole="">
            <v:imagedata r:id="rId48" o:title=""/>
          </v:shape>
          <o:OLEObject Type="Embed" ProgID="Equation.3" ShapeID="_x0000_i1049" DrawAspect="Content" ObjectID="_1577286834" r:id="rId49"/>
        </w:object>
      </w:r>
      <w:r w:rsidRPr="009576D0">
        <w:rPr>
          <w:rFonts w:ascii="Times New Roman" w:hAnsi="Times New Roman"/>
          <w:color w:val="000000"/>
          <w:sz w:val="20"/>
        </w:rPr>
        <w:t xml:space="preserve"> is the slot number within a radio frame of the first P</w:t>
      </w:r>
      <w:r w:rsidR="009576D0" w:rsidRPr="009576D0">
        <w:rPr>
          <w:rFonts w:ascii="Times New Roman" w:hAnsi="Times New Roman"/>
          <w:color w:val="000000"/>
          <w:sz w:val="20"/>
        </w:rPr>
        <w:t xml:space="preserve">USCH slot of a multi-slot PUSCH </w:t>
      </w:r>
      <w:r w:rsidRPr="009576D0">
        <w:rPr>
          <w:rFonts w:ascii="Times New Roman" w:hAnsi="Times New Roman"/>
          <w:color w:val="000000"/>
          <w:sz w:val="20"/>
        </w:rPr>
        <w:t xml:space="preserve">transmission, </w:t>
      </w:r>
      <w:r w:rsidRPr="009576D0">
        <w:rPr>
          <w:rFonts w:ascii="Times New Roman" w:hAnsi="Times New Roman"/>
          <w:color w:val="000000"/>
          <w:sz w:val="20"/>
        </w:rPr>
        <w:object w:dxaOrig="279" w:dyaOrig="340">
          <v:shape id="_x0000_i1050" type="#_x0000_t75" style="width:13.5pt;height:16.5pt" o:ole="">
            <v:imagedata r:id="rId50" o:title=""/>
          </v:shape>
          <o:OLEObject Type="Embed" ProgID="Equation.3" ShapeID="_x0000_i1050" DrawAspect="Content" ObjectID="_1577286835" r:id="rId51"/>
        </w:object>
      </w:r>
      <w:r w:rsidRPr="009576D0">
        <w:rPr>
          <w:rFonts w:ascii="Times New Roman" w:hAnsi="Times New Roman"/>
          <w:color w:val="000000"/>
          <w:sz w:val="20"/>
        </w:rPr>
        <w:t xml:space="preserve"> is the current slot number within a radio frame, where a multi-slot PUSCH transmission can take place, </w:t>
      </w:r>
      <w:r w:rsidRPr="009576D0">
        <w:rPr>
          <w:rFonts w:ascii="Times New Roman" w:hAnsi="Times New Roman"/>
          <w:color w:val="000000"/>
          <w:sz w:val="20"/>
        </w:rPr>
        <w:object w:dxaOrig="600" w:dyaOrig="300">
          <v:shape id="_x0000_i1051" type="#_x0000_t75" style="width:30pt;height:15pt" o:ole="">
            <v:imagedata r:id="rId52" o:title=""/>
          </v:shape>
          <o:OLEObject Type="Embed" ProgID="Equation.3" ShapeID="_x0000_i1051" DrawAspect="Content" ObjectID="_1577286836" r:id="rId53"/>
        </w:object>
      </w:r>
      <w:r w:rsidRPr="009576D0">
        <w:rPr>
          <w:rFonts w:ascii="Times New Roman" w:hAnsi="Times New Roman"/>
          <w:color w:val="000000"/>
          <w:sz w:val="20"/>
        </w:rPr>
        <w:t xml:space="preserve"> is the starting resource within the UL BWP, as calculated from the resource block assignment information of resource allocation type 1 (described in sub-clause 6.1.2.2.2) and </w:t>
      </w:r>
      <w:r w:rsidRPr="009576D0">
        <w:rPr>
          <w:rFonts w:ascii="Times New Roman" w:hAnsi="Times New Roman"/>
          <w:color w:val="000000"/>
          <w:sz w:val="20"/>
        </w:rPr>
        <w:object w:dxaOrig="680" w:dyaOrig="300">
          <v:shape id="_x0000_i1052" type="#_x0000_t75" style="width:33.75pt;height:15pt" o:ole="">
            <v:imagedata r:id="rId54" o:title=""/>
          </v:shape>
          <o:OLEObject Type="Embed" ProgID="Equation.3" ShapeID="_x0000_i1052" DrawAspect="Content" ObjectID="_1577286837" r:id="rId55"/>
        </w:object>
      </w:r>
      <w:r w:rsidRPr="009576D0">
        <w:rPr>
          <w:rFonts w:ascii="Times New Roman" w:hAnsi="Times New Roman"/>
          <w:color w:val="000000"/>
          <w:sz w:val="20"/>
        </w:rPr>
        <w:t>is the frequency offset in RBs between the two frequency hops.</w:t>
      </w:r>
    </w:p>
    <w:p w:rsidR="00A1469E" w:rsidRDefault="00A1469E" w:rsidP="00F02655">
      <w:pPr>
        <w:pStyle w:val="B1"/>
        <w:ind w:left="0" w:firstLine="0"/>
      </w:pPr>
      <w:r>
        <w:t>--------------------------------</w:t>
      </w:r>
      <w:r w:rsidR="00627330">
        <w:t>----------------------end 38.214</w:t>
      </w:r>
      <w:r>
        <w:t xml:space="preserve"> -------------------------------------------------------------------</w:t>
      </w:r>
    </w:p>
    <w:p w:rsidR="00A1469E" w:rsidRDefault="00A1469E" w:rsidP="00A1469E">
      <w:pPr>
        <w:pStyle w:val="B1"/>
      </w:pPr>
    </w:p>
    <w:p w:rsidR="00A1469E" w:rsidRPr="00F02655" w:rsidRDefault="00FE25E6" w:rsidP="00F02655">
      <w:pPr>
        <w:pStyle w:val="B1"/>
        <w:ind w:left="0" w:firstLine="0"/>
        <w:rPr>
          <w:b/>
          <w:i/>
        </w:rPr>
      </w:pPr>
      <w:r>
        <w:rPr>
          <w:b/>
          <w:i/>
        </w:rPr>
        <w:t>Proposal 3</w:t>
      </w:r>
      <w:r w:rsidR="00A1469E" w:rsidRPr="00EB6D99">
        <w:rPr>
          <w:b/>
          <w:i/>
        </w:rPr>
        <w:t>: Make</w:t>
      </w:r>
      <w:r w:rsidR="00F02655">
        <w:rPr>
          <w:b/>
          <w:i/>
        </w:rPr>
        <w:t xml:space="preserve"> updates to specification 38.214 per section 2.2</w:t>
      </w:r>
    </w:p>
    <w:p w:rsidR="00A1469E" w:rsidRPr="00420ACD" w:rsidRDefault="00A1469E" w:rsidP="00A1469E">
      <w:pPr>
        <w:pStyle w:val="Heading1"/>
        <w:rPr>
          <w:color w:val="000000" w:themeColor="text1"/>
          <w:lang w:val="en-US"/>
        </w:rPr>
      </w:pPr>
      <w:r w:rsidRPr="00420ACD">
        <w:rPr>
          <w:color w:val="000000"/>
          <w:lang w:val="en-US"/>
        </w:rPr>
        <w:t>3</w:t>
      </w:r>
      <w:r w:rsidRPr="00420ACD">
        <w:rPr>
          <w:color w:val="000000"/>
          <w:lang w:val="en-US"/>
        </w:rPr>
        <w:tab/>
        <w:t>Conclusion</w:t>
      </w:r>
    </w:p>
    <w:p w:rsidR="00A1469E" w:rsidRPr="00420ACD" w:rsidRDefault="00A1469E" w:rsidP="00A1469E">
      <w:pPr>
        <w:jc w:val="both"/>
        <w:rPr>
          <w:lang w:val="en-US"/>
        </w:rPr>
      </w:pPr>
      <w:r w:rsidRPr="7EA655E9">
        <w:rPr>
          <w:lang w:val="en-US"/>
        </w:rPr>
        <w:t xml:space="preserve">In this contribution, we discussed the </w:t>
      </w:r>
      <w:r>
        <w:rPr>
          <w:lang w:val="en-US"/>
        </w:rPr>
        <w:t xml:space="preserve">remaining open issues related to the </w:t>
      </w:r>
      <w:r w:rsidR="00C75305">
        <w:rPr>
          <w:lang w:val="en-US"/>
        </w:rPr>
        <w:t>uplink data transmission procedure</w:t>
      </w:r>
      <w:r w:rsidRPr="7EA655E9">
        <w:rPr>
          <w:lang w:val="en-US"/>
        </w:rPr>
        <w:t>. The following proposals were made:</w:t>
      </w:r>
    </w:p>
    <w:p w:rsidR="00FE25E6" w:rsidRPr="009C2338" w:rsidRDefault="00FE25E6" w:rsidP="00FE25E6">
      <w:pPr>
        <w:jc w:val="both"/>
        <w:rPr>
          <w:b/>
          <w:i/>
          <w:lang w:val="en-US"/>
        </w:rPr>
      </w:pPr>
      <w:r w:rsidRPr="009C2338">
        <w:rPr>
          <w:b/>
          <w:i/>
          <w:lang w:val="en-US"/>
        </w:rPr>
        <w:t>Proposal 1: For PUSCH with intra-slot frequency hopping configured and enable</w:t>
      </w:r>
      <w:r>
        <w:rPr>
          <w:b/>
          <w:i/>
          <w:lang w:val="en-US"/>
        </w:rPr>
        <w:t>d</w:t>
      </w:r>
      <w:r w:rsidRPr="009C2338">
        <w:rPr>
          <w:b/>
          <w:i/>
          <w:lang w:val="en-US"/>
        </w:rPr>
        <w:t xml:space="preserve">, </w:t>
      </w:r>
      <w:r>
        <w:rPr>
          <w:b/>
          <w:i/>
          <w:lang w:val="en-US"/>
        </w:rPr>
        <w:t xml:space="preserve">and </w:t>
      </w:r>
      <w:r w:rsidRPr="009C2338">
        <w:rPr>
          <w:b/>
          <w:i/>
          <w:lang w:val="en-US"/>
        </w:rPr>
        <w:t xml:space="preserve">with PUSCH duration of N symbols, the hopping boundary is located such that </w:t>
      </w:r>
      <w:r w:rsidRPr="009C2338">
        <w:rPr>
          <w:b/>
          <w:i/>
          <w:kern w:val="2"/>
          <w:lang w:eastAsia="zh-CN"/>
        </w:rPr>
        <w:t>the number of symbol in the first hop is floor(N/2), the number of symbol in the 2nd hop is ceiling(N/2).</w:t>
      </w:r>
    </w:p>
    <w:p w:rsidR="00FE25E6" w:rsidRPr="00EB6D99" w:rsidRDefault="00FE25E6" w:rsidP="00FE25E6">
      <w:pPr>
        <w:jc w:val="both"/>
        <w:rPr>
          <w:b/>
          <w:i/>
          <w:lang w:val="en-US"/>
        </w:rPr>
      </w:pPr>
      <w:r w:rsidRPr="00EB6D99">
        <w:rPr>
          <w:b/>
          <w:i/>
          <w:lang w:val="en-US"/>
        </w:rPr>
        <w:t>Proposa</w:t>
      </w:r>
      <w:r>
        <w:rPr>
          <w:b/>
          <w:i/>
          <w:lang w:val="en-US"/>
        </w:rPr>
        <w:t>l 2: In case of a multi-slot PUS</w:t>
      </w:r>
      <w:r w:rsidRPr="00EB6D99">
        <w:rPr>
          <w:b/>
          <w:i/>
          <w:lang w:val="en-US"/>
        </w:rPr>
        <w:t>CH transmission with inter-slot frequency hopping e</w:t>
      </w:r>
      <w:r w:rsidR="00552E72">
        <w:rPr>
          <w:b/>
          <w:i/>
          <w:lang w:val="en-US"/>
        </w:rPr>
        <w:t>nabled, and the user’s first PUS</w:t>
      </w:r>
      <w:r w:rsidRPr="00EB6D99">
        <w:rPr>
          <w:b/>
          <w:i/>
          <w:lang w:val="en-US"/>
        </w:rPr>
        <w:t>CH transmission slot is an even numbered slot, the starting RB for each slot is given by:</w:t>
      </w:r>
    </w:p>
    <w:p w:rsidR="00FE25E6" w:rsidRPr="00EB6D99" w:rsidRDefault="00FE25E6" w:rsidP="00FE25E6">
      <w:pPr>
        <w:jc w:val="center"/>
        <w:rPr>
          <w:b/>
          <w:i/>
          <w:lang w:val="en-US"/>
        </w:rPr>
      </w:pPr>
      <w:r w:rsidRPr="00F40D16">
        <w:rPr>
          <w:position w:val="-32"/>
        </w:rPr>
        <w:object w:dxaOrig="5140" w:dyaOrig="760">
          <v:shape id="_x0000_i1053" type="#_x0000_t75" style="width:257.25pt;height:38.25pt" o:ole="">
            <v:imagedata r:id="rId25" o:title=""/>
          </v:shape>
          <o:OLEObject Type="Embed" ProgID="Equation.3" ShapeID="_x0000_i1053" DrawAspect="Content" ObjectID="_1577286838" r:id="rId56"/>
        </w:object>
      </w:r>
    </w:p>
    <w:p w:rsidR="00FE25E6" w:rsidRPr="00EB6D99" w:rsidRDefault="00552E72" w:rsidP="00FE25E6">
      <w:pPr>
        <w:jc w:val="both"/>
        <w:rPr>
          <w:b/>
          <w:i/>
          <w:lang w:val="en-US"/>
        </w:rPr>
      </w:pPr>
      <w:r>
        <w:rPr>
          <w:b/>
          <w:i/>
          <w:lang w:val="en-US"/>
        </w:rPr>
        <w:lastRenderedPageBreak/>
        <w:t>In case of a multi-slot PUS</w:t>
      </w:r>
      <w:r w:rsidR="00FE25E6" w:rsidRPr="00EB6D99">
        <w:rPr>
          <w:b/>
          <w:i/>
          <w:lang w:val="en-US"/>
        </w:rPr>
        <w:t>CH transmission with inter-slot frequency hopping e</w:t>
      </w:r>
      <w:r>
        <w:rPr>
          <w:b/>
          <w:i/>
          <w:lang w:val="en-US"/>
        </w:rPr>
        <w:t>nabled, and the user’s first PUS</w:t>
      </w:r>
      <w:r w:rsidR="00FE25E6" w:rsidRPr="00EB6D99">
        <w:rPr>
          <w:b/>
          <w:i/>
          <w:lang w:val="en-US"/>
        </w:rPr>
        <w:t>CH transmission slot is an odd numbered slot, the starting RB for each slot is given by:</w:t>
      </w:r>
    </w:p>
    <w:p w:rsidR="00A1469E" w:rsidRPr="008A08AB" w:rsidRDefault="00FE25E6" w:rsidP="00A1469E">
      <w:pPr>
        <w:jc w:val="both"/>
      </w:pPr>
      <w:r w:rsidRPr="00EB6D99">
        <w:rPr>
          <w:position w:val="-32"/>
        </w:rPr>
        <w:object w:dxaOrig="5140" w:dyaOrig="760">
          <v:shape id="_x0000_i1054" type="#_x0000_t75" style="width:257.25pt;height:38.25pt" o:ole="">
            <v:imagedata r:id="rId27" o:title=""/>
          </v:shape>
          <o:OLEObject Type="Embed" ProgID="Equation.3" ShapeID="_x0000_i1054" DrawAspect="Content" ObjectID="_1577286839" r:id="rId57"/>
        </w:object>
      </w:r>
    </w:p>
    <w:p w:rsidR="00FE25E6" w:rsidRPr="00F02655" w:rsidRDefault="00FE25E6" w:rsidP="00FE25E6">
      <w:pPr>
        <w:pStyle w:val="B1"/>
        <w:ind w:left="0" w:firstLine="0"/>
        <w:rPr>
          <w:b/>
          <w:i/>
        </w:rPr>
      </w:pPr>
      <w:r>
        <w:rPr>
          <w:b/>
          <w:i/>
        </w:rPr>
        <w:t>Proposal 3</w:t>
      </w:r>
      <w:r w:rsidRPr="00EB6D99">
        <w:rPr>
          <w:b/>
          <w:i/>
        </w:rPr>
        <w:t>: Make</w:t>
      </w:r>
      <w:r>
        <w:rPr>
          <w:b/>
          <w:i/>
        </w:rPr>
        <w:t xml:space="preserve"> updates to specification 38.214 per section 2.2</w:t>
      </w:r>
    </w:p>
    <w:p w:rsidR="00FE25E6" w:rsidRPr="00EB6D99" w:rsidRDefault="00FE25E6" w:rsidP="00A1469E">
      <w:pPr>
        <w:jc w:val="both"/>
        <w:rPr>
          <w:b/>
          <w:i/>
          <w:lang w:val="en-US"/>
        </w:rPr>
      </w:pPr>
    </w:p>
    <w:p w:rsidR="00A1469E" w:rsidRPr="00420ACD" w:rsidRDefault="00A1469E" w:rsidP="00A1469E">
      <w:pPr>
        <w:pStyle w:val="Heading1"/>
        <w:rPr>
          <w:lang w:val="en-US"/>
        </w:rPr>
      </w:pPr>
      <w:r w:rsidRPr="7EA655E9">
        <w:rPr>
          <w:lang w:val="en-US"/>
        </w:rPr>
        <w:t xml:space="preserve">References </w:t>
      </w:r>
    </w:p>
    <w:p w:rsidR="00A1469E" w:rsidRDefault="00A1469E" w:rsidP="00A1469E">
      <w:pPr>
        <w:numPr>
          <w:ilvl w:val="0"/>
          <w:numId w:val="1"/>
        </w:numPr>
        <w:rPr>
          <w:rFonts w:cstheme="minorBidi"/>
          <w:lang w:val="en-US"/>
        </w:rPr>
      </w:pPr>
      <w:bookmarkStart w:id="11" w:name="_Ref503353575"/>
      <w:r>
        <w:rPr>
          <w:rFonts w:cstheme="minorBidi"/>
          <w:lang w:val="en-US"/>
        </w:rPr>
        <w:t>Chairman’s Notes, RAN1#91, Reno, Nevada, USA, November 2017.</w:t>
      </w:r>
      <w:bookmarkEnd w:id="11"/>
    </w:p>
    <w:p w:rsidR="00A1469E" w:rsidRPr="00A46B1A" w:rsidRDefault="00A1469E" w:rsidP="00A1469E">
      <w:pPr>
        <w:numPr>
          <w:ilvl w:val="0"/>
          <w:numId w:val="1"/>
        </w:numPr>
        <w:rPr>
          <w:szCs w:val="18"/>
          <w:lang w:val="en-US"/>
        </w:rPr>
      </w:pPr>
      <w:bookmarkStart w:id="12" w:name="_Ref503368978"/>
      <w:r>
        <w:rPr>
          <w:szCs w:val="18"/>
          <w:lang w:val="en-US"/>
        </w:rPr>
        <w:t>TS 38.213 “</w:t>
      </w:r>
      <w:r w:rsidRPr="008C4BC2">
        <w:rPr>
          <w:szCs w:val="18"/>
          <w:lang w:val="en-US"/>
        </w:rPr>
        <w:t>Physi</w:t>
      </w:r>
      <w:r w:rsidR="008A08AB">
        <w:rPr>
          <w:szCs w:val="18"/>
          <w:lang w:val="en-US"/>
        </w:rPr>
        <w:t>cal layer procedures for data</w:t>
      </w:r>
      <w:r>
        <w:rPr>
          <w:szCs w:val="18"/>
          <w:lang w:val="en-US"/>
        </w:rPr>
        <w:t>”, V15.0.0, December 2017.</w:t>
      </w:r>
      <w:bookmarkEnd w:id="12"/>
    </w:p>
    <w:p w:rsidR="00A1469E" w:rsidRDefault="00A1469E" w:rsidP="00A1469E">
      <w:pPr>
        <w:rPr>
          <w:lang w:val="en-US"/>
        </w:rPr>
      </w:pPr>
    </w:p>
    <w:p w:rsidR="00A1469E" w:rsidRPr="000452C6" w:rsidRDefault="00A1469E" w:rsidP="00A1469E">
      <w:pPr>
        <w:rPr>
          <w:lang w:val="en-US"/>
        </w:rPr>
      </w:pPr>
    </w:p>
    <w:p w:rsidR="00414061" w:rsidRDefault="00CD5A0E"/>
    <w:sectPr w:rsidR="00414061" w:rsidSect="000131D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D4C03"/>
    <w:multiLevelType w:val="hybridMultilevel"/>
    <w:tmpl w:val="700C0F10"/>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C35654"/>
    <w:multiLevelType w:val="hybridMultilevel"/>
    <w:tmpl w:val="3CD41268"/>
    <w:lvl w:ilvl="0" w:tplc="61DE0BA0">
      <w:start w:val="2"/>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79C2B7B"/>
    <w:multiLevelType w:val="hybridMultilevel"/>
    <w:tmpl w:val="016E3A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32D5BD4"/>
    <w:multiLevelType w:val="hybridMultilevel"/>
    <w:tmpl w:val="61AEC2BC"/>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F3203B"/>
    <w:multiLevelType w:val="hybridMultilevel"/>
    <w:tmpl w:val="74A2F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6"/>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FA4"/>
    <w:rsid w:val="00122A8A"/>
    <w:rsid w:val="00192FA4"/>
    <w:rsid w:val="0028362C"/>
    <w:rsid w:val="002E79CD"/>
    <w:rsid w:val="003862FF"/>
    <w:rsid w:val="004D2D72"/>
    <w:rsid w:val="00552E72"/>
    <w:rsid w:val="00627330"/>
    <w:rsid w:val="006318B4"/>
    <w:rsid w:val="008A08AB"/>
    <w:rsid w:val="009576D0"/>
    <w:rsid w:val="009740B3"/>
    <w:rsid w:val="009C2338"/>
    <w:rsid w:val="009D6E94"/>
    <w:rsid w:val="00A1469E"/>
    <w:rsid w:val="00B2308D"/>
    <w:rsid w:val="00C15F11"/>
    <w:rsid w:val="00C75305"/>
    <w:rsid w:val="00C94BFF"/>
    <w:rsid w:val="00CD5A0E"/>
    <w:rsid w:val="00F02655"/>
    <w:rsid w:val="00FE25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DE8BDB"/>
  <w15:chartTrackingRefBased/>
  <w15:docId w15:val="{C756927E-AD0A-4658-B058-423D37BE9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469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A146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A1469E"/>
    <w:p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A1469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A1469E"/>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1469E"/>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A1469E"/>
    <w:rPr>
      <w:rFonts w:ascii="Arial" w:eastAsia="SimSun" w:hAnsi="Arial" w:cs="Times New Roman"/>
      <w:sz w:val="32"/>
      <w:szCs w:val="20"/>
      <w:lang w:val="en-GB"/>
    </w:rPr>
  </w:style>
  <w:style w:type="character" w:customStyle="1" w:styleId="Heading5Char">
    <w:name w:val="Heading 5 Char"/>
    <w:basedOn w:val="DefaultParagraphFont"/>
    <w:link w:val="Heading5"/>
    <w:rsid w:val="00A1469E"/>
    <w:rPr>
      <w:rFonts w:ascii="Arial" w:eastAsia="SimSun" w:hAnsi="Arial" w:cs="Times New Roman"/>
      <w:szCs w:val="20"/>
      <w:lang w:val="en-GB"/>
    </w:rPr>
  </w:style>
  <w:style w:type="paragraph" w:styleId="Header">
    <w:name w:val="header"/>
    <w:aliases w:val="header odd"/>
    <w:link w:val="HeaderChar"/>
    <w:rsid w:val="00A1469E"/>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
    <w:basedOn w:val="DefaultParagraphFont"/>
    <w:link w:val="Header"/>
    <w:rsid w:val="00A1469E"/>
    <w:rPr>
      <w:rFonts w:ascii="Arial" w:eastAsia="SimSun" w:hAnsi="Arial" w:cs="Times New Roman"/>
      <w:b/>
      <w:noProof/>
      <w:sz w:val="18"/>
      <w:szCs w:val="20"/>
    </w:rPr>
  </w:style>
  <w:style w:type="paragraph" w:customStyle="1" w:styleId="EQ">
    <w:name w:val="EQ"/>
    <w:basedOn w:val="Normal"/>
    <w:next w:val="Normal"/>
    <w:rsid w:val="00A1469E"/>
    <w:pPr>
      <w:keepLines/>
      <w:tabs>
        <w:tab w:val="center" w:pos="4536"/>
        <w:tab w:val="right" w:pos="9072"/>
      </w:tabs>
    </w:pPr>
    <w:rPr>
      <w:noProof/>
    </w:rPr>
  </w:style>
  <w:style w:type="paragraph" w:customStyle="1" w:styleId="B1">
    <w:name w:val="B1"/>
    <w:basedOn w:val="List"/>
    <w:link w:val="B1Char"/>
    <w:rsid w:val="00A1469E"/>
    <w:pPr>
      <w:ind w:left="568" w:hanging="284"/>
      <w:contextualSpacing w:val="0"/>
    </w:pPr>
  </w:style>
  <w:style w:type="paragraph" w:customStyle="1" w:styleId="CRCoverPage">
    <w:name w:val="CR Cover Page"/>
    <w:rsid w:val="00A1469E"/>
    <w:pPr>
      <w:spacing w:after="120" w:line="240" w:lineRule="auto"/>
    </w:pPr>
    <w:rPr>
      <w:rFonts w:ascii="Arial" w:eastAsia="MS Mincho" w:hAnsi="Arial" w:cs="Times New Roman"/>
      <w:sz w:val="20"/>
      <w:szCs w:val="20"/>
      <w:lang w:val="en-GB"/>
    </w:rPr>
  </w:style>
  <w:style w:type="paragraph" w:styleId="Caption">
    <w:name w:val="caption"/>
    <w:aliases w:val="cap,cap Char,Caption Char,Caption Char1 Char,cap Char Char1,Caption Char Char1 Char,cap Char2"/>
    <w:basedOn w:val="Normal"/>
    <w:next w:val="Normal"/>
    <w:link w:val="CaptionChar1"/>
    <w:qFormat/>
    <w:rsid w:val="00A1469E"/>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A1469E"/>
    <w:rPr>
      <w:rFonts w:ascii="Times New Roman" w:eastAsia="SimSun" w:hAnsi="Times New Roman" w:cs="Times New Roman"/>
      <w:b/>
      <w:sz w:val="20"/>
      <w:szCs w:val="20"/>
      <w:lang w:val="x-none" w:eastAsia="x-none"/>
    </w:rPr>
  </w:style>
  <w:style w:type="paragraph" w:styleId="ListParagraph">
    <w:name w:val="List Paragraph"/>
    <w:aliases w:val="- Bullets,목록 단락,リスト段落"/>
    <w:basedOn w:val="Normal"/>
    <w:link w:val="ListParagraphChar"/>
    <w:uiPriority w:val="34"/>
    <w:qFormat/>
    <w:rsid w:val="00A1469E"/>
    <w:pPr>
      <w:overflowPunct/>
      <w:autoSpaceDE/>
      <w:autoSpaceDN/>
      <w:adjustRightInd/>
      <w:spacing w:after="0"/>
      <w:ind w:left="720"/>
      <w:contextualSpacing/>
      <w:textAlignment w:val="auto"/>
    </w:pPr>
    <w:rPr>
      <w:sz w:val="24"/>
      <w:szCs w:val="24"/>
      <w:lang w:val="fi-FI" w:eastAsia="zh-CN"/>
    </w:rPr>
  </w:style>
  <w:style w:type="character" w:customStyle="1" w:styleId="B1Char">
    <w:name w:val="B1 Char"/>
    <w:link w:val="B1"/>
    <w:uiPriority w:val="99"/>
    <w:locked/>
    <w:rsid w:val="00A1469E"/>
    <w:rPr>
      <w:rFonts w:ascii="Times New Roman" w:eastAsia="SimSun" w:hAnsi="Times New Roman" w:cs="Times New Roman"/>
      <w:sz w:val="20"/>
      <w:szCs w:val="20"/>
      <w:lang w:val="en-GB"/>
    </w:rPr>
  </w:style>
  <w:style w:type="character" w:customStyle="1" w:styleId="ListParagraphChar">
    <w:name w:val="List Paragraph Char"/>
    <w:aliases w:val="- Bullets Char,목록 단락 Char,リスト段落 Char"/>
    <w:link w:val="ListParagraph"/>
    <w:uiPriority w:val="34"/>
    <w:qFormat/>
    <w:locked/>
    <w:rsid w:val="00A1469E"/>
    <w:rPr>
      <w:rFonts w:ascii="Times New Roman" w:eastAsia="SimSun" w:hAnsi="Times New Roman" w:cs="Times New Roman"/>
      <w:sz w:val="24"/>
      <w:szCs w:val="24"/>
      <w:lang w:val="fi-FI" w:eastAsia="zh-CN"/>
    </w:rPr>
  </w:style>
  <w:style w:type="paragraph" w:customStyle="1" w:styleId="ydp76149c4fyiv9573453272msolistparagraph">
    <w:name w:val="ydp76149c4fyiv9573453272msolistparagraph"/>
    <w:basedOn w:val="Normal"/>
    <w:uiPriority w:val="99"/>
    <w:rsid w:val="00A1469E"/>
    <w:pPr>
      <w:overflowPunct/>
      <w:autoSpaceDE/>
      <w:autoSpaceDN/>
      <w:adjustRightInd/>
      <w:spacing w:before="100" w:beforeAutospacing="1" w:after="100" w:afterAutospacing="1"/>
      <w:textAlignment w:val="auto"/>
    </w:pPr>
    <w:rPr>
      <w:rFonts w:eastAsiaTheme="minorHAnsi"/>
      <w:sz w:val="24"/>
      <w:szCs w:val="24"/>
      <w:lang w:val="en-US"/>
    </w:rPr>
  </w:style>
  <w:style w:type="character" w:customStyle="1" w:styleId="Heading4Char">
    <w:name w:val="Heading 4 Char"/>
    <w:basedOn w:val="DefaultParagraphFont"/>
    <w:link w:val="Heading4"/>
    <w:uiPriority w:val="9"/>
    <w:semiHidden/>
    <w:rsid w:val="00A1469E"/>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A1469E"/>
    <w:pPr>
      <w:ind w:left="360" w:hanging="360"/>
      <w:contextualSpacing/>
    </w:pPr>
  </w:style>
  <w:style w:type="paragraph" w:styleId="BalloonText">
    <w:name w:val="Balloon Text"/>
    <w:basedOn w:val="Normal"/>
    <w:link w:val="BalloonTextChar"/>
    <w:uiPriority w:val="99"/>
    <w:semiHidden/>
    <w:unhideWhenUsed/>
    <w:rsid w:val="00B2308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08D"/>
    <w:rPr>
      <w:rFonts w:ascii="Segoe UI" w:eastAsia="SimSun" w:hAnsi="Segoe UI" w:cs="Segoe UI"/>
      <w:sz w:val="18"/>
      <w:szCs w:val="18"/>
      <w:lang w:val="en-GB"/>
    </w:rPr>
  </w:style>
  <w:style w:type="character" w:customStyle="1" w:styleId="B1Zchn">
    <w:name w:val="B1 Zchn"/>
    <w:rsid w:val="003862F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9" Type="http://schemas.openxmlformats.org/officeDocument/2006/relationships/image" Target="media/image16.wmf"/><Relationship Id="rId21" Type="http://schemas.openxmlformats.org/officeDocument/2006/relationships/image" Target="media/image9.e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oleObject" Target="embeddings/oleObject24.bin"/><Relationship Id="rId50" Type="http://schemas.openxmlformats.org/officeDocument/2006/relationships/image" Target="media/image21.wmf"/><Relationship Id="rId55" Type="http://schemas.openxmlformats.org/officeDocument/2006/relationships/oleObject" Target="embeddings/oleObject28.bin"/><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4.wmf"/><Relationship Id="rId38" Type="http://schemas.openxmlformats.org/officeDocument/2006/relationships/oleObject" Target="embeddings/oleObject19.bin"/><Relationship Id="rId46" Type="http://schemas.openxmlformats.org/officeDocument/2006/relationships/image" Target="media/image19.wmf"/><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3.bin"/><Relationship Id="rId41" Type="http://schemas.openxmlformats.org/officeDocument/2006/relationships/image" Target="media/image17.wmf"/><Relationship Id="rId54" Type="http://schemas.openxmlformats.org/officeDocument/2006/relationships/image" Target="media/image2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oleObject" Target="embeddings/oleObject18.bin"/><Relationship Id="rId40" Type="http://schemas.openxmlformats.org/officeDocument/2006/relationships/oleObject" Target="embeddings/oleObject20.bin"/><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fontTable" Target="fontTable.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e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oleObject" Target="embeddings/oleObject30.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image" Target="media/image13.wmf"/><Relationship Id="rId35" Type="http://schemas.openxmlformats.org/officeDocument/2006/relationships/image" Target="media/image15.wmf"/><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oleObject" Target="embeddings/oleObject29.bin"/><Relationship Id="rId8" Type="http://schemas.openxmlformats.org/officeDocument/2006/relationships/oleObject" Target="embeddings/oleObject2.bin"/><Relationship Id="rId51" Type="http://schemas.openxmlformats.org/officeDocument/2006/relationships/oleObject" Target="embeddings/oleObject26.bin"/><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Farag, Emad (Nokia - US/Murray Hill)</dc:creator>
  <cp:keywords/>
  <dc:description/>
  <cp:lastModifiedBy>Karri Ranta-aho</cp:lastModifiedBy>
  <cp:revision>2</cp:revision>
  <dcterms:created xsi:type="dcterms:W3CDTF">2018-01-12T16:05:00Z</dcterms:created>
  <dcterms:modified xsi:type="dcterms:W3CDTF">2018-01-12T16:05:00Z</dcterms:modified>
</cp:coreProperties>
</file>